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54" w:lineRule="exact"/>
        <w:ind w:right="146"/>
        <w:jc w:val="left"/>
      </w:pPr>
      <w:r>
        <w:rPr>
          <w:color w:val="366E57"/>
        </w:rPr>
        <w:t>IMA Research</w:t>
      </w:r>
      <w:r>
        <w:rPr>
          <w:color w:val="366E57"/>
          <w:spacing w:val="-8"/>
        </w:rPr>
        <w:t> </w:t>
      </w:r>
      <w:r>
        <w:rPr>
          <w:color w:val="366E57"/>
        </w:rPr>
        <w:t>Foundation</w:t>
      </w:r>
      <w:r>
        <w:rPr/>
      </w:r>
    </w:p>
    <w:p>
      <w:pPr>
        <w:spacing w:line="454" w:lineRule="exact" w:before="0"/>
        <w:ind w:left="152" w:right="146" w:firstLine="0"/>
        <w:jc w:val="left"/>
        <w:rPr>
          <w:rFonts w:ascii="Georgia" w:hAnsi="Georgia" w:cs="Georgia" w:eastAsia="Georgia" w:hint="default"/>
          <w:sz w:val="40"/>
          <w:szCs w:val="40"/>
        </w:rPr>
      </w:pPr>
      <w:r>
        <w:rPr>
          <w:rFonts w:ascii="Georgia"/>
          <w:color w:val="001E3A"/>
          <w:sz w:val="40"/>
        </w:rPr>
        <w:t>2020 Special COVID-19 Call for Research</w:t>
      </w:r>
      <w:r>
        <w:rPr>
          <w:rFonts w:ascii="Georgia"/>
          <w:color w:val="001E3A"/>
          <w:spacing w:val="-12"/>
          <w:sz w:val="40"/>
        </w:rPr>
        <w:t> </w:t>
      </w:r>
      <w:r>
        <w:rPr>
          <w:rFonts w:ascii="Georgia"/>
          <w:color w:val="001E3A"/>
          <w:sz w:val="40"/>
        </w:rPr>
        <w:t>Proposals</w:t>
      </w:r>
      <w:r>
        <w:rPr>
          <w:rFonts w:ascii="Georgia"/>
          <w:sz w:val="40"/>
        </w:rPr>
      </w:r>
    </w:p>
    <w:p>
      <w:pPr>
        <w:pStyle w:val="BodyText"/>
        <w:spacing w:line="240" w:lineRule="auto" w:before="257"/>
        <w:ind w:right="146"/>
        <w:jc w:val="left"/>
      </w:pPr>
      <w:r>
        <w:rPr/>
        <w:t>The IMA Research Foundation (IRF) is dedicated to funding relevant, thought-provoking research that furthers the knowledge and scope of accounting and financial management globally. To support management accounting-related research in these especially hard financial times, the IRF is pleased to announce a special “COVID-19 call for research proposals” for the 2020-21 academic year. Given the COVID-19-related financial difficulties that many schools are encountering, the IRF hopes to help offset the decreased research and travel budgets many professors are</w:t>
      </w:r>
      <w:r>
        <w:rPr>
          <w:spacing w:val="-19"/>
        </w:rPr>
        <w:t> </w:t>
      </w:r>
      <w:r>
        <w:rPr/>
        <w:t>facing.</w:t>
      </w:r>
    </w:p>
    <w:p>
      <w:pPr>
        <w:spacing w:line="240" w:lineRule="auto" w:before="0"/>
        <w:ind w:right="0"/>
        <w:rPr>
          <w:rFonts w:ascii="Cambria" w:hAnsi="Cambria" w:cs="Cambria" w:eastAsia="Cambria" w:hint="default"/>
          <w:sz w:val="22"/>
          <w:szCs w:val="22"/>
        </w:rPr>
      </w:pPr>
    </w:p>
    <w:p>
      <w:pPr>
        <w:pStyle w:val="BodyText"/>
        <w:spacing w:line="240" w:lineRule="auto" w:before="0"/>
        <w:ind w:right="212"/>
        <w:jc w:val="left"/>
      </w:pPr>
      <w:r>
        <w:rPr>
          <w:rFonts w:ascii="Cambria" w:hAnsi="Cambria" w:cs="Cambria" w:eastAsia="Cambria" w:hint="default"/>
          <w:b/>
          <w:bCs/>
        </w:rPr>
        <w:t>Topics:</w:t>
      </w:r>
      <w:r>
        <w:rPr>
          <w:rFonts w:ascii="Cambria" w:hAnsi="Cambria" w:cs="Cambria" w:eastAsia="Cambria" w:hint="default"/>
          <w:b/>
          <w:bCs/>
          <w:spacing w:val="-4"/>
        </w:rPr>
        <w:t> </w:t>
      </w:r>
      <w:r>
        <w:rPr/>
        <w:t>Grants</w:t>
      </w:r>
      <w:r>
        <w:rPr>
          <w:spacing w:val="-3"/>
        </w:rPr>
        <w:t> </w:t>
      </w:r>
      <w:r>
        <w:rPr/>
        <w:t>will</w:t>
      </w:r>
      <w:r>
        <w:rPr>
          <w:spacing w:val="-3"/>
        </w:rPr>
        <w:t> </w:t>
      </w:r>
      <w:r>
        <w:rPr/>
        <w:t>be</w:t>
      </w:r>
      <w:r>
        <w:rPr>
          <w:spacing w:val="-3"/>
        </w:rPr>
        <w:t> </w:t>
      </w:r>
      <w:r>
        <w:rPr/>
        <w:t>based</w:t>
      </w:r>
      <w:r>
        <w:rPr>
          <w:spacing w:val="-3"/>
        </w:rPr>
        <w:t> </w:t>
      </w:r>
      <w:r>
        <w:rPr/>
        <w:t>on</w:t>
      </w:r>
      <w:r>
        <w:rPr>
          <w:spacing w:val="-3"/>
        </w:rPr>
        <w:t> </w:t>
      </w:r>
      <w:r>
        <w:rPr/>
        <w:t>the</w:t>
      </w:r>
      <w:r>
        <w:rPr>
          <w:spacing w:val="-2"/>
        </w:rPr>
        <w:t> </w:t>
      </w:r>
      <w:r>
        <w:rPr/>
        <w:t>proposals’</w:t>
      </w:r>
      <w:r>
        <w:rPr>
          <w:spacing w:val="-3"/>
        </w:rPr>
        <w:t> </w:t>
      </w:r>
      <w:r>
        <w:rPr/>
        <w:t>potential</w:t>
      </w:r>
      <w:r>
        <w:rPr>
          <w:spacing w:val="-3"/>
        </w:rPr>
        <w:t> </w:t>
      </w:r>
      <w:r>
        <w:rPr/>
        <w:t>to</w:t>
      </w:r>
      <w:r>
        <w:rPr>
          <w:spacing w:val="-3"/>
        </w:rPr>
        <w:t> </w:t>
      </w:r>
      <w:r>
        <w:rPr/>
        <w:t>advance</w:t>
      </w:r>
      <w:r>
        <w:rPr>
          <w:spacing w:val="-3"/>
        </w:rPr>
        <w:t> </w:t>
      </w:r>
      <w:r>
        <w:rPr/>
        <w:t>the</w:t>
      </w:r>
      <w:r>
        <w:rPr>
          <w:spacing w:val="-2"/>
        </w:rPr>
        <w:t> </w:t>
      </w:r>
      <w:r>
        <w:rPr/>
        <w:t>practice</w:t>
      </w:r>
      <w:r>
        <w:rPr>
          <w:spacing w:val="-4"/>
        </w:rPr>
        <w:t> </w:t>
      </w:r>
      <w:r>
        <w:rPr/>
        <w:t>of</w:t>
      </w:r>
      <w:r>
        <w:rPr>
          <w:spacing w:val="-4"/>
        </w:rPr>
        <w:t> </w:t>
      </w:r>
      <w:r>
        <w:rPr/>
        <w:t>management</w:t>
      </w:r>
      <w:r>
        <w:rPr>
          <w:spacing w:val="-3"/>
        </w:rPr>
        <w:t> </w:t>
      </w:r>
      <w:r>
        <w:rPr/>
        <w:t>accounting. </w:t>
      </w:r>
      <w:r>
        <w:rPr/>
        <w:t>Research in the areas described in “Topics of interest” below are especially encouraged, although other topics will be considered. Proposed studies can use basic or applied research methods including analytical, archival, experimental, survey, or case</w:t>
      </w:r>
      <w:r>
        <w:rPr>
          <w:spacing w:val="-8"/>
        </w:rPr>
        <w:t> </w:t>
      </w:r>
      <w:r>
        <w:rPr/>
        <w:t>study.</w:t>
      </w:r>
    </w:p>
    <w:p>
      <w:pPr>
        <w:spacing w:line="240" w:lineRule="auto" w:before="0"/>
        <w:ind w:right="0"/>
        <w:rPr>
          <w:rFonts w:ascii="Cambria" w:hAnsi="Cambria" w:cs="Cambria" w:eastAsia="Cambria" w:hint="default"/>
          <w:sz w:val="22"/>
          <w:szCs w:val="22"/>
        </w:rPr>
      </w:pPr>
    </w:p>
    <w:p>
      <w:pPr>
        <w:pStyle w:val="BodyText"/>
        <w:spacing w:line="240" w:lineRule="auto" w:before="0"/>
        <w:ind w:left="152" w:right="146"/>
        <w:jc w:val="left"/>
      </w:pPr>
      <w:r>
        <w:rPr>
          <w:rFonts w:ascii="Cambria"/>
          <w:b/>
        </w:rPr>
        <w:t>Funding:</w:t>
      </w:r>
      <w:r>
        <w:rPr>
          <w:rFonts w:ascii="Cambria"/>
          <w:b/>
          <w:spacing w:val="-4"/>
        </w:rPr>
        <w:t> </w:t>
      </w:r>
      <w:r>
        <w:rPr/>
        <w:t>Accepted</w:t>
      </w:r>
      <w:r>
        <w:rPr>
          <w:spacing w:val="-4"/>
        </w:rPr>
        <w:t> </w:t>
      </w:r>
      <w:r>
        <w:rPr/>
        <w:t>grant</w:t>
      </w:r>
      <w:r>
        <w:rPr>
          <w:spacing w:val="-2"/>
        </w:rPr>
        <w:t> </w:t>
      </w:r>
      <w:r>
        <w:rPr/>
        <w:t>proposals</w:t>
      </w:r>
      <w:r>
        <w:rPr>
          <w:spacing w:val="-4"/>
        </w:rPr>
        <w:t> </w:t>
      </w:r>
      <w:r>
        <w:rPr/>
        <w:t>may</w:t>
      </w:r>
      <w:r>
        <w:rPr>
          <w:spacing w:val="-3"/>
        </w:rPr>
        <w:t> </w:t>
      </w:r>
      <w:r>
        <w:rPr/>
        <w:t>be</w:t>
      </w:r>
      <w:r>
        <w:rPr>
          <w:spacing w:val="-2"/>
        </w:rPr>
        <w:t> </w:t>
      </w:r>
      <w:r>
        <w:rPr/>
        <w:t>funded</w:t>
      </w:r>
      <w:r>
        <w:rPr>
          <w:spacing w:val="-4"/>
        </w:rPr>
        <w:t> </w:t>
      </w:r>
      <w:r>
        <w:rPr/>
        <w:t>up</w:t>
      </w:r>
      <w:r>
        <w:rPr>
          <w:spacing w:val="-4"/>
        </w:rPr>
        <w:t> </w:t>
      </w:r>
      <w:r>
        <w:rPr/>
        <w:t>to</w:t>
      </w:r>
      <w:r>
        <w:rPr>
          <w:spacing w:val="-3"/>
        </w:rPr>
        <w:t> </w:t>
      </w:r>
      <w:r>
        <w:rPr/>
        <w:t>US$25,000,</w:t>
      </w:r>
      <w:r>
        <w:rPr>
          <w:spacing w:val="-4"/>
        </w:rPr>
        <w:t> </w:t>
      </w:r>
      <w:r>
        <w:rPr/>
        <w:t>to</w:t>
      </w:r>
      <w:r>
        <w:rPr>
          <w:spacing w:val="-3"/>
        </w:rPr>
        <w:t> </w:t>
      </w:r>
      <w:r>
        <w:rPr/>
        <w:t>be</w:t>
      </w:r>
      <w:r>
        <w:rPr>
          <w:spacing w:val="-4"/>
        </w:rPr>
        <w:t> </w:t>
      </w:r>
      <w:r>
        <w:rPr/>
        <w:t>used</w:t>
      </w:r>
      <w:r>
        <w:rPr>
          <w:spacing w:val="-4"/>
        </w:rPr>
        <w:t> </w:t>
      </w:r>
      <w:r>
        <w:rPr/>
        <w:t>at</w:t>
      </w:r>
      <w:r>
        <w:rPr>
          <w:spacing w:val="-4"/>
        </w:rPr>
        <w:t> </w:t>
      </w:r>
      <w:r>
        <w:rPr/>
        <w:t>the</w:t>
      </w:r>
      <w:r>
        <w:rPr>
          <w:spacing w:val="-4"/>
        </w:rPr>
        <w:t> </w:t>
      </w:r>
      <w:r>
        <w:rPr/>
        <w:t>discretion</w:t>
      </w:r>
      <w:r>
        <w:rPr>
          <w:spacing w:val="-4"/>
        </w:rPr>
        <w:t> </w:t>
      </w:r>
      <w:r>
        <w:rPr/>
        <w:t>of</w:t>
      </w:r>
      <w:r>
        <w:rPr>
          <w:spacing w:val="-4"/>
        </w:rPr>
        <w:t> </w:t>
      </w:r>
      <w:r>
        <w:rPr/>
        <w:t>the </w:t>
      </w:r>
      <w:r>
        <w:rPr/>
        <w:t>researcher(s). Funded researchers will be required to produce a 3,000-word report suitable for a professional audience as well as related deliverables (such as a webinar describing their</w:t>
      </w:r>
      <w:r>
        <w:rPr>
          <w:spacing w:val="-10"/>
        </w:rPr>
        <w:t> </w:t>
      </w:r>
      <w:r>
        <w:rPr/>
        <w:t>research).</w:t>
      </w:r>
    </w:p>
    <w:p>
      <w:pPr>
        <w:spacing w:line="240" w:lineRule="auto" w:before="0"/>
        <w:ind w:right="0"/>
        <w:rPr>
          <w:rFonts w:ascii="Cambria" w:hAnsi="Cambria" w:cs="Cambria" w:eastAsia="Cambria" w:hint="default"/>
          <w:sz w:val="22"/>
          <w:szCs w:val="22"/>
        </w:rPr>
      </w:pPr>
    </w:p>
    <w:p>
      <w:pPr>
        <w:pStyle w:val="BodyText"/>
        <w:spacing w:line="240" w:lineRule="auto" w:before="0"/>
        <w:ind w:left="152" w:right="146"/>
        <w:jc w:val="left"/>
        <w:rPr>
          <w:rFonts w:ascii="Cambria" w:hAnsi="Cambria" w:cs="Cambria" w:eastAsia="Cambria" w:hint="default"/>
        </w:rPr>
      </w:pPr>
      <w:r>
        <w:rPr>
          <w:rFonts w:ascii="Cambria" w:hAnsi="Cambria" w:cs="Cambria" w:eastAsia="Cambria" w:hint="default"/>
          <w:b/>
          <w:bCs/>
        </w:rPr>
        <w:t>To apply: </w:t>
      </w:r>
      <w:r>
        <w:rPr/>
        <w:t>Proposals should meet the “Guidelines for proposal submissions” at the end of this document. Grant applications should be submitted to</w:t>
      </w:r>
      <w:r>
        <w:rPr>
          <w:spacing w:val="-13"/>
        </w:rPr>
        <w:t> </w:t>
      </w:r>
      <w:r>
        <w:rPr>
          <w:rFonts w:ascii="Cambria" w:hAnsi="Cambria" w:cs="Cambria" w:eastAsia="Cambria" w:hint="default"/>
          <w:i/>
          <w:color w:val="0000FF"/>
          <w:spacing w:val="-13"/>
        </w:rPr>
      </w:r>
      <w:hyperlink r:id="rId7">
        <w:r>
          <w:rPr>
            <w:rFonts w:ascii="Cambria" w:hAnsi="Cambria" w:cs="Cambria" w:eastAsia="Cambria" w:hint="default"/>
            <w:i/>
            <w:color w:val="0000FF"/>
            <w:u w:val="single" w:color="0000FF"/>
          </w:rPr>
          <w:t>research@imanet.org</w:t>
        </w:r>
        <w:r>
          <w:rPr>
            <w:rFonts w:ascii="Cambria" w:hAnsi="Cambria" w:cs="Cambria" w:eastAsia="Cambria" w:hint="default"/>
            <w:i/>
            <w:color w:val="0000FF"/>
          </w:rPr>
        </w:r>
        <w:r>
          <w:rPr>
            <w:rFonts w:ascii="Cambria" w:hAnsi="Cambria" w:cs="Cambria" w:eastAsia="Cambria" w:hint="default"/>
            <w:i/>
          </w:rPr>
          <w:t>.</w:t>
        </w:r>
        <w:r>
          <w:rPr>
            <w:rFonts w:ascii="Cambria" w:hAnsi="Cambria" w:cs="Cambria" w:eastAsia="Cambria" w:hint="default"/>
          </w:rPr>
        </w:r>
      </w:hyperlink>
    </w:p>
    <w:p>
      <w:pPr>
        <w:spacing w:before="0"/>
        <w:ind w:left="152" w:right="146" w:firstLine="0"/>
        <w:jc w:val="left"/>
        <w:rPr>
          <w:rFonts w:ascii="Cambria" w:hAnsi="Cambria" w:cs="Cambria" w:eastAsia="Cambria" w:hint="default"/>
          <w:sz w:val="22"/>
          <w:szCs w:val="22"/>
        </w:rPr>
      </w:pPr>
      <w:r>
        <w:rPr/>
        <w:pict>
          <v:group style="position:absolute;margin-left:106.019997pt;margin-top:11.412154pt;width:89.4pt;height:.1pt;mso-position-horizontal-relative:page;mso-position-vertical-relative:paragraph;z-index:-4144" coordorigin="2120,228" coordsize="1788,2">
            <v:shape style="position:absolute;left:2120;top:228;width:1788;height:2" coordorigin="2120,228" coordsize="1788,0" path="m2120,228l3908,228e" filled="false" stroked="true" strokeweight=".84pt" strokecolor="#000000">
              <v:path arrowok="t"/>
            </v:shape>
            <w10:wrap type="none"/>
          </v:group>
        </w:pict>
      </w:r>
      <w:r>
        <w:rPr>
          <w:rFonts w:ascii="Cambria"/>
          <w:b/>
          <w:sz w:val="22"/>
        </w:rPr>
        <w:t>Deadline:</w:t>
      </w:r>
      <w:r>
        <w:rPr>
          <w:rFonts w:ascii="Cambria"/>
          <w:b/>
          <w:spacing w:val="-3"/>
          <w:sz w:val="22"/>
        </w:rPr>
        <w:t> </w:t>
      </w:r>
      <w:r>
        <w:rPr>
          <w:rFonts w:ascii="Times New Roman"/>
          <w:spacing w:val="-3"/>
          <w:sz w:val="22"/>
        </w:rPr>
      </w:r>
      <w:r>
        <w:rPr>
          <w:rFonts w:ascii="Times New Roman"/>
          <w:spacing w:val="-3"/>
          <w:sz w:val="22"/>
          <w:shd w:fill="FFFF00" w:color="auto" w:val="clear"/>
        </w:rPr>
      </w:r>
      <w:r>
        <w:rPr>
          <w:rFonts w:ascii="Cambria"/>
          <w:b/>
          <w:sz w:val="22"/>
          <w:shd w:fill="FFFF00" w:color="auto" w:val="clear"/>
        </w:rPr>
        <w:t>October</w:t>
      </w:r>
      <w:r>
        <w:rPr>
          <w:rFonts w:ascii="Cambria"/>
          <w:b/>
          <w:spacing w:val="-3"/>
          <w:sz w:val="22"/>
          <w:shd w:fill="FFFF00" w:color="auto" w:val="clear"/>
        </w:rPr>
        <w:t> </w:t>
      </w:r>
      <w:r>
        <w:rPr>
          <w:rFonts w:ascii="Cambria"/>
          <w:b/>
          <w:sz w:val="22"/>
          <w:shd w:fill="FFFF00" w:color="auto" w:val="clear"/>
        </w:rPr>
        <w:t>31,</w:t>
      </w:r>
      <w:r>
        <w:rPr>
          <w:rFonts w:ascii="Cambria"/>
          <w:b/>
          <w:spacing w:val="-3"/>
          <w:sz w:val="22"/>
          <w:shd w:fill="FFFF00" w:color="auto" w:val="clear"/>
        </w:rPr>
        <w:t> </w:t>
      </w:r>
      <w:r>
        <w:rPr>
          <w:rFonts w:ascii="Cambria"/>
          <w:b/>
          <w:sz w:val="22"/>
          <w:shd w:fill="FFFF00" w:color="auto" w:val="clear"/>
        </w:rPr>
        <w:t>2020</w:t>
      </w:r>
      <w:r>
        <w:rPr>
          <w:rFonts w:ascii="Cambria"/>
          <w:b/>
          <w:sz w:val="22"/>
        </w:rPr>
        <w:t>;</w:t>
      </w:r>
      <w:r>
        <w:rPr>
          <w:rFonts w:ascii="Cambria"/>
          <w:b/>
          <w:spacing w:val="-3"/>
          <w:sz w:val="22"/>
        </w:rPr>
        <w:t> </w:t>
      </w:r>
      <w:r>
        <w:rPr>
          <w:rFonts w:ascii="Cambria"/>
          <w:b/>
          <w:sz w:val="22"/>
        </w:rPr>
        <w:t>12</w:t>
      </w:r>
      <w:r>
        <w:rPr>
          <w:rFonts w:ascii="Cambria"/>
          <w:b/>
          <w:spacing w:val="-4"/>
          <w:sz w:val="22"/>
        </w:rPr>
        <w:t> </w:t>
      </w:r>
      <w:r>
        <w:rPr>
          <w:rFonts w:ascii="Cambria"/>
          <w:b/>
          <w:sz w:val="22"/>
        </w:rPr>
        <w:t>Midnight</w:t>
      </w:r>
      <w:r>
        <w:rPr>
          <w:rFonts w:ascii="Cambria"/>
          <w:b/>
          <w:spacing w:val="-3"/>
          <w:sz w:val="22"/>
        </w:rPr>
        <w:t> </w:t>
      </w:r>
      <w:r>
        <w:rPr>
          <w:rFonts w:ascii="Cambria"/>
          <w:b/>
          <w:sz w:val="22"/>
        </w:rPr>
        <w:t>EST.</w:t>
      </w:r>
      <w:r>
        <w:rPr>
          <w:rFonts w:ascii="Cambria"/>
          <w:b/>
          <w:spacing w:val="-4"/>
          <w:sz w:val="22"/>
        </w:rPr>
        <w:t> </w:t>
      </w:r>
      <w:r>
        <w:rPr>
          <w:rFonts w:ascii="Cambria"/>
          <w:sz w:val="22"/>
        </w:rPr>
        <w:t>Winners</w:t>
      </w:r>
      <w:r>
        <w:rPr>
          <w:rFonts w:ascii="Cambria"/>
          <w:spacing w:val="-4"/>
          <w:sz w:val="22"/>
        </w:rPr>
        <w:t> </w:t>
      </w:r>
      <w:r>
        <w:rPr>
          <w:rFonts w:ascii="Cambria"/>
          <w:sz w:val="22"/>
        </w:rPr>
        <w:t>to</w:t>
      </w:r>
      <w:r>
        <w:rPr>
          <w:rFonts w:ascii="Cambria"/>
          <w:spacing w:val="-3"/>
          <w:sz w:val="22"/>
        </w:rPr>
        <w:t> </w:t>
      </w:r>
      <w:r>
        <w:rPr>
          <w:rFonts w:ascii="Cambria"/>
          <w:sz w:val="22"/>
        </w:rPr>
        <w:t>be</w:t>
      </w:r>
      <w:r>
        <w:rPr>
          <w:rFonts w:ascii="Cambria"/>
          <w:spacing w:val="-4"/>
          <w:sz w:val="22"/>
        </w:rPr>
        <w:t> </w:t>
      </w:r>
      <w:r>
        <w:rPr>
          <w:rFonts w:ascii="Cambria"/>
          <w:sz w:val="22"/>
        </w:rPr>
        <w:t>announced</w:t>
      </w:r>
      <w:r>
        <w:rPr>
          <w:rFonts w:ascii="Cambria"/>
          <w:spacing w:val="-2"/>
          <w:sz w:val="22"/>
        </w:rPr>
        <w:t> </w:t>
      </w:r>
      <w:r>
        <w:rPr>
          <w:rFonts w:ascii="Cambria"/>
          <w:sz w:val="22"/>
        </w:rPr>
        <w:t>by</w:t>
      </w:r>
      <w:r>
        <w:rPr>
          <w:rFonts w:ascii="Cambria"/>
          <w:spacing w:val="-3"/>
          <w:sz w:val="22"/>
        </w:rPr>
        <w:t> </w:t>
      </w:r>
      <w:r>
        <w:rPr>
          <w:rFonts w:ascii="Cambria"/>
          <w:sz w:val="22"/>
        </w:rPr>
        <w:t>November</w:t>
      </w:r>
      <w:r>
        <w:rPr>
          <w:rFonts w:ascii="Cambria"/>
          <w:spacing w:val="-3"/>
          <w:sz w:val="22"/>
        </w:rPr>
        <w:t> </w:t>
      </w:r>
      <w:r>
        <w:rPr>
          <w:rFonts w:ascii="Cambria"/>
          <w:sz w:val="22"/>
        </w:rPr>
        <w:t>15,</w:t>
      </w:r>
      <w:r>
        <w:rPr>
          <w:rFonts w:ascii="Cambria"/>
          <w:spacing w:val="-3"/>
          <w:sz w:val="22"/>
        </w:rPr>
        <w:t> </w:t>
      </w:r>
      <w:r>
        <w:rPr>
          <w:rFonts w:ascii="Cambria"/>
          <w:sz w:val="22"/>
        </w:rPr>
        <w:t>2020.</w:t>
      </w:r>
    </w:p>
    <w:p>
      <w:pPr>
        <w:spacing w:line="240" w:lineRule="auto" w:before="2"/>
        <w:ind w:right="0"/>
        <w:rPr>
          <w:rFonts w:ascii="Cambria" w:hAnsi="Cambria" w:cs="Cambria" w:eastAsia="Cambria" w:hint="default"/>
          <w:sz w:val="16"/>
          <w:szCs w:val="16"/>
        </w:rPr>
      </w:pPr>
    </w:p>
    <w:p>
      <w:pPr>
        <w:pStyle w:val="BodyText"/>
        <w:spacing w:line="240" w:lineRule="auto" w:before="69"/>
        <w:ind w:left="152" w:right="543" w:hanging="1"/>
        <w:jc w:val="left"/>
      </w:pPr>
      <w:r>
        <w:rPr>
          <w:rFonts w:ascii="Cambria"/>
          <w:b/>
        </w:rPr>
        <w:t>Topics of interest: </w:t>
      </w:r>
      <w:r>
        <w:rPr/>
        <w:t>While proposals on any topic will be considered, we especially invite grant proposals that address research questions relating to the role of management accounting in revenue management, energy-related decisions, the impact of distributed workforce on management control systems, small business issues, measuring intangible assets, and digital technology</w:t>
      </w:r>
      <w:r>
        <w:rPr>
          <w:spacing w:val="-11"/>
        </w:rPr>
        <w:t> </w:t>
      </w:r>
      <w:r>
        <w:rPr/>
        <w:t>solutions.</w:t>
      </w:r>
    </w:p>
    <w:p>
      <w:pPr>
        <w:spacing w:line="240" w:lineRule="auto" w:before="0"/>
        <w:ind w:right="0"/>
        <w:rPr>
          <w:rFonts w:ascii="Cambria" w:hAnsi="Cambria" w:cs="Cambria" w:eastAsia="Cambria" w:hint="default"/>
          <w:sz w:val="22"/>
          <w:szCs w:val="22"/>
        </w:rPr>
      </w:pPr>
    </w:p>
    <w:p>
      <w:pPr>
        <w:pStyle w:val="Heading3"/>
        <w:spacing w:line="240" w:lineRule="auto" w:before="0"/>
        <w:ind w:left="152" w:right="146"/>
        <w:jc w:val="left"/>
        <w:rPr>
          <w:b w:val="0"/>
          <w:bCs w:val="0"/>
          <w:i w:val="0"/>
        </w:rPr>
      </w:pPr>
      <w:r>
        <w:rPr>
          <w:i/>
        </w:rPr>
        <w:t>Revenue</w:t>
      </w:r>
      <w:r>
        <w:rPr>
          <w:i/>
          <w:spacing w:val="-4"/>
        </w:rPr>
        <w:t> </w:t>
      </w:r>
      <w:r>
        <w:rPr>
          <w:i/>
        </w:rPr>
        <w:t>management</w:t>
      </w:r>
      <w:r>
        <w:rPr>
          <w:b w:val="0"/>
          <w:i w:val="0"/>
        </w:rPr>
      </w:r>
    </w:p>
    <w:p>
      <w:pPr>
        <w:pStyle w:val="BodyText"/>
        <w:spacing w:line="240" w:lineRule="auto"/>
        <w:ind w:left="152" w:right="146"/>
        <w:jc w:val="left"/>
      </w:pPr>
      <w:r>
        <w:rPr/>
        <w:t>While cost management and control has been the traditional focus of management accounting, a more holistic approach to increasing organizational profitability is needed as management accountants strive to become business partners. For example, customer profitability analysis should include not only how servicing different client groups drives costs but also how it drives revenues; often the same driver applies to both. Integrating revenue management (RM) principles with cost management practices is essential to maximizing organizational profitability. Potential research topics include how revenue generation differs across organizations, what RM practices are used by management accountants, and how management accountants can help their organizations improve</w:t>
      </w:r>
      <w:r>
        <w:rPr>
          <w:spacing w:val="-9"/>
        </w:rPr>
        <w:t> </w:t>
      </w:r>
      <w:r>
        <w:rPr/>
        <w:t>RM.</w:t>
      </w:r>
    </w:p>
    <w:p>
      <w:pPr>
        <w:pStyle w:val="Heading3"/>
        <w:spacing w:line="240" w:lineRule="auto"/>
        <w:ind w:left="152" w:right="146"/>
        <w:jc w:val="left"/>
        <w:rPr>
          <w:b w:val="0"/>
          <w:bCs w:val="0"/>
          <w:i w:val="0"/>
        </w:rPr>
      </w:pPr>
      <w:r>
        <w:rPr>
          <w:i/>
        </w:rPr>
        <w:t>Energy</w:t>
      </w:r>
      <w:r>
        <w:rPr>
          <w:rFonts w:ascii="Cambria" w:hAnsi="Cambria" w:cs="Cambria" w:eastAsia="Cambria" w:hint="default"/>
          <w:i/>
        </w:rPr>
        <w:t>‐</w:t>
      </w:r>
      <w:r>
        <w:rPr>
          <w:i/>
        </w:rPr>
        <w:t>related</w:t>
      </w:r>
      <w:r>
        <w:rPr>
          <w:i/>
          <w:spacing w:val="-12"/>
        </w:rPr>
        <w:t> </w:t>
      </w:r>
      <w:r>
        <w:rPr>
          <w:i/>
        </w:rPr>
        <w:t>decisions</w:t>
      </w:r>
      <w:r>
        <w:rPr>
          <w:b w:val="0"/>
          <w:bCs w:val="0"/>
          <w:i w:val="0"/>
        </w:rPr>
      </w:r>
    </w:p>
    <w:p>
      <w:pPr>
        <w:pStyle w:val="BodyText"/>
        <w:spacing w:line="240" w:lineRule="auto"/>
        <w:ind w:left="152" w:right="212"/>
        <w:jc w:val="left"/>
      </w:pPr>
      <w:r>
        <w:rPr/>
        <w:t>The world needs more energy but less carbon. The global nature of greenhouse gas emissions as well as increasing climate change provides an important context that management accounting and management control</w:t>
      </w:r>
      <w:r>
        <w:rPr>
          <w:spacing w:val="-3"/>
        </w:rPr>
        <w:t> </w:t>
      </w:r>
      <w:r>
        <w:rPr/>
        <w:t>systems</w:t>
      </w:r>
      <w:r>
        <w:rPr>
          <w:spacing w:val="-3"/>
        </w:rPr>
        <w:t> </w:t>
      </w:r>
      <w:r>
        <w:rPr/>
        <w:t>(MCS)</w:t>
      </w:r>
      <w:r>
        <w:rPr>
          <w:spacing w:val="-3"/>
        </w:rPr>
        <w:t> </w:t>
      </w:r>
      <w:r>
        <w:rPr/>
        <w:t>research</w:t>
      </w:r>
      <w:r>
        <w:rPr>
          <w:spacing w:val="-3"/>
        </w:rPr>
        <w:t> </w:t>
      </w:r>
      <w:r>
        <w:rPr/>
        <w:t>should</w:t>
      </w:r>
      <w:r>
        <w:rPr>
          <w:spacing w:val="-3"/>
        </w:rPr>
        <w:t> </w:t>
      </w:r>
      <w:r>
        <w:rPr/>
        <w:t>address.</w:t>
      </w:r>
      <w:r>
        <w:rPr>
          <w:spacing w:val="-3"/>
        </w:rPr>
        <w:t> </w:t>
      </w:r>
      <w:r>
        <w:rPr/>
        <w:t>This</w:t>
      </w:r>
      <w:r>
        <w:rPr>
          <w:spacing w:val="-3"/>
        </w:rPr>
        <w:t> </w:t>
      </w:r>
      <w:r>
        <w:rPr/>
        <w:t>requires</w:t>
      </w:r>
      <w:r>
        <w:rPr>
          <w:spacing w:val="-3"/>
        </w:rPr>
        <w:t> </w:t>
      </w:r>
      <w:r>
        <w:rPr/>
        <w:t>improved</w:t>
      </w:r>
      <w:r>
        <w:rPr>
          <w:spacing w:val="-4"/>
        </w:rPr>
        <w:t> </w:t>
      </w:r>
      <w:r>
        <w:rPr/>
        <w:t>ways</w:t>
      </w:r>
      <w:r>
        <w:rPr>
          <w:spacing w:val="-4"/>
        </w:rPr>
        <w:t> </w:t>
      </w:r>
      <w:r>
        <w:rPr/>
        <w:t>to</w:t>
      </w:r>
      <w:r>
        <w:rPr>
          <w:spacing w:val="-3"/>
        </w:rPr>
        <w:t> </w:t>
      </w:r>
      <w:r>
        <w:rPr/>
        <w:t>anticipate</w:t>
      </w:r>
      <w:r>
        <w:rPr>
          <w:spacing w:val="-3"/>
        </w:rPr>
        <w:t> </w:t>
      </w:r>
      <w:r>
        <w:rPr/>
        <w:t>and</w:t>
      </w:r>
      <w:r>
        <w:rPr>
          <w:spacing w:val="-4"/>
        </w:rPr>
        <w:t> </w:t>
      </w:r>
      <w:r>
        <w:rPr/>
        <w:t>to</w:t>
      </w:r>
      <w:r>
        <w:rPr>
          <w:spacing w:val="-4"/>
        </w:rPr>
        <w:t> </w:t>
      </w:r>
      <w:r>
        <w:rPr/>
        <w:t>fulfill</w:t>
      </w:r>
      <w:r>
        <w:rPr>
          <w:spacing w:val="-4"/>
        </w:rPr>
        <w:t> </w:t>
      </w:r>
      <w:r>
        <w:rPr/>
        <w:t>new </w:t>
      </w:r>
      <w:r>
        <w:rPr/>
        <w:t>information requirements and to provide guidance in areas such as carbon capture and storage (CCS), carbon capture and utilization (CCU), and carbon trading. It also includes helping organizations of all kinds make energy-related decisions around decarbonizing</w:t>
      </w:r>
      <w:r>
        <w:rPr>
          <w:spacing w:val="-13"/>
        </w:rPr>
        <w:t> </w:t>
      </w:r>
      <w:r>
        <w:rPr/>
        <w:t>operations.</w:t>
      </w:r>
    </w:p>
    <w:p>
      <w:pPr>
        <w:spacing w:after="0" w:line="240" w:lineRule="auto"/>
        <w:jc w:val="left"/>
        <w:sectPr>
          <w:headerReference w:type="default" r:id="rId5"/>
          <w:footerReference w:type="default" r:id="rId6"/>
          <w:type w:val="continuous"/>
          <w:pgSz w:w="12240" w:h="15840"/>
          <w:pgMar w:header="720" w:footer="1046" w:top="2300" w:bottom="1240" w:left="1000" w:right="720"/>
          <w:pgNumType w:start="1"/>
        </w:sectPr>
      </w:pPr>
    </w:p>
    <w:p>
      <w:pPr>
        <w:pStyle w:val="Heading3"/>
        <w:spacing w:line="258" w:lineRule="exact" w:before="0"/>
        <w:ind w:left="152" w:right="146"/>
        <w:jc w:val="left"/>
        <w:rPr>
          <w:b w:val="0"/>
          <w:bCs w:val="0"/>
          <w:i w:val="0"/>
        </w:rPr>
      </w:pPr>
      <w:r>
        <w:rPr>
          <w:i/>
        </w:rPr>
        <w:t>Impact of distributed workforce on management control</w:t>
      </w:r>
      <w:r>
        <w:rPr>
          <w:i/>
          <w:spacing w:val="-25"/>
        </w:rPr>
        <w:t> </w:t>
      </w:r>
      <w:r>
        <w:rPr>
          <w:i/>
        </w:rPr>
        <w:t>systems</w:t>
      </w:r>
      <w:r>
        <w:rPr>
          <w:b w:val="0"/>
          <w:i w:val="0"/>
        </w:rPr>
      </w:r>
    </w:p>
    <w:p>
      <w:pPr>
        <w:pStyle w:val="BodyText"/>
        <w:spacing w:line="240" w:lineRule="auto"/>
        <w:ind w:right="426"/>
        <w:jc w:val="left"/>
      </w:pPr>
      <w:r>
        <w:rPr/>
        <w:t>COVID-19 has resulted in a paradigm shift in how organizations globally do work. The implications of the distributed workforce for MCS is enormous. It can affect all parts of the MCS, including cultural, planning, measurement, reward and compensation, and administrative controls. How can management accounting tools and MCS concepts support the focus of a distributed workforce company’s resources at all</w:t>
      </w:r>
      <w:r>
        <w:rPr>
          <w:spacing w:val="-16"/>
        </w:rPr>
        <w:t> </w:t>
      </w:r>
      <w:r>
        <w:rPr/>
        <w:t>hierarchal </w:t>
      </w:r>
      <w:r>
        <w:rPr/>
        <w:t>levels on the strategic objectives of the</w:t>
      </w:r>
      <w:r>
        <w:rPr>
          <w:spacing w:val="-17"/>
        </w:rPr>
        <w:t> </w:t>
      </w:r>
      <w:r>
        <w:rPr/>
        <w:t>company?</w:t>
      </w:r>
    </w:p>
    <w:p>
      <w:pPr>
        <w:pStyle w:val="Heading3"/>
        <w:spacing w:line="240" w:lineRule="auto"/>
        <w:ind w:right="146"/>
        <w:jc w:val="left"/>
        <w:rPr>
          <w:b w:val="0"/>
          <w:bCs w:val="0"/>
          <w:i w:val="0"/>
        </w:rPr>
      </w:pPr>
      <w:r>
        <w:rPr>
          <w:i/>
        </w:rPr>
        <w:t>Small business</w:t>
      </w:r>
      <w:r>
        <w:rPr>
          <w:i/>
          <w:spacing w:val="-8"/>
        </w:rPr>
        <w:t> </w:t>
      </w:r>
      <w:r>
        <w:rPr>
          <w:i/>
        </w:rPr>
        <w:t>issues</w:t>
      </w:r>
      <w:r>
        <w:rPr>
          <w:b w:val="0"/>
          <w:i w:val="0"/>
        </w:rPr>
      </w:r>
    </w:p>
    <w:p>
      <w:pPr>
        <w:pStyle w:val="BodyText"/>
        <w:spacing w:line="240" w:lineRule="auto" w:before="59"/>
        <w:ind w:right="317"/>
        <w:jc w:val="left"/>
      </w:pPr>
      <w:r>
        <w:rPr/>
        <w:t>The rapid growth in e-commerce is raising new compliance and control issues that need to be addressed quickly, especially for small businesses ill-equipped for these new challenges. For example, how do you budget cash flows for the next 12 months to show ability to pay back small business loans? Banks are understandably concerned about the credit risk from issuing PPP loans and other lending to small business clients. Past credit history is no longer</w:t>
      </w:r>
      <w:r>
        <w:rPr>
          <w:spacing w:val="-11"/>
        </w:rPr>
        <w:t> </w:t>
      </w:r>
      <w:r>
        <w:rPr/>
        <w:t>sufficient.</w:t>
      </w:r>
    </w:p>
    <w:p>
      <w:pPr>
        <w:pStyle w:val="Heading3"/>
        <w:spacing w:line="240" w:lineRule="auto"/>
        <w:ind w:right="146"/>
        <w:jc w:val="left"/>
        <w:rPr>
          <w:b w:val="0"/>
          <w:bCs w:val="0"/>
          <w:i w:val="0"/>
        </w:rPr>
      </w:pPr>
      <w:r>
        <w:rPr>
          <w:i/>
        </w:rPr>
        <w:t>Measuring</w:t>
      </w:r>
      <w:r>
        <w:rPr>
          <w:i/>
          <w:spacing w:val="-7"/>
        </w:rPr>
        <w:t> </w:t>
      </w:r>
      <w:r>
        <w:rPr>
          <w:i/>
        </w:rPr>
        <w:t>intangibles</w:t>
      </w:r>
      <w:r>
        <w:rPr>
          <w:b w:val="0"/>
          <w:i w:val="0"/>
        </w:rPr>
      </w:r>
    </w:p>
    <w:p>
      <w:pPr>
        <w:pStyle w:val="BodyText"/>
        <w:spacing w:line="240" w:lineRule="auto"/>
        <w:ind w:right="234"/>
        <w:jc w:val="left"/>
      </w:pPr>
      <w:r>
        <w:rPr/>
        <w:t>Everyone recognizes the value of intangible assets but often consider them unmeasurable. Examples include governance-related intangibles, such as trust, accountability, and transparency. Trust is the foundation of market-based transactions and economic activity and a key aspect of reputational value and ethics. Further, key performance indicators (KPIs) should measure facets of business activity that are critical to successfully executing strategic objectives. How are companies finding success measuring intangibles? How might they find</w:t>
      </w:r>
      <w:r>
        <w:rPr>
          <w:spacing w:val="-2"/>
        </w:rPr>
        <w:t> </w:t>
      </w:r>
      <w:r>
        <w:rPr/>
        <w:t>success?</w:t>
      </w:r>
    </w:p>
    <w:p>
      <w:pPr>
        <w:pStyle w:val="Heading3"/>
        <w:spacing w:line="240" w:lineRule="auto"/>
        <w:ind w:right="146"/>
        <w:jc w:val="left"/>
        <w:rPr>
          <w:b w:val="0"/>
          <w:bCs w:val="0"/>
          <w:i w:val="0"/>
        </w:rPr>
      </w:pPr>
      <w:r>
        <w:rPr>
          <w:i/>
        </w:rPr>
        <w:t>Digital technology</w:t>
      </w:r>
      <w:r>
        <w:rPr>
          <w:i/>
          <w:spacing w:val="-9"/>
        </w:rPr>
        <w:t> </w:t>
      </w:r>
      <w:r>
        <w:rPr>
          <w:i/>
        </w:rPr>
        <w:t>solutions</w:t>
      </w:r>
      <w:r>
        <w:rPr>
          <w:b w:val="0"/>
          <w:i w:val="0"/>
        </w:rPr>
      </w:r>
    </w:p>
    <w:p>
      <w:pPr>
        <w:pStyle w:val="BodyText"/>
        <w:spacing w:line="240" w:lineRule="auto"/>
        <w:ind w:right="212"/>
        <w:jc w:val="left"/>
      </w:pPr>
      <w:r>
        <w:rPr/>
        <w:t>Advances in established core application capability and emerging digital technologies are elevating the offering of finance and accounting functions across the globe. Data analytics and automation tools have accelerated management accounting value delivery during the pandemic, and advanced analytics and artificial intelligence are expected to have a lasting impact on the future of the profession. How has the pandemic impacted accounting and finance functions’ adoption of emerging technology? How might</w:t>
      </w:r>
      <w:r>
        <w:rPr>
          <w:spacing w:val="-15"/>
        </w:rPr>
        <w:t> </w:t>
      </w:r>
      <w:r>
        <w:rPr/>
        <w:t>internal </w:t>
      </w:r>
      <w:r>
        <w:rPr/>
        <w:t>controls be shaped to prevent and detect bias in the use of AI for accounting</w:t>
      </w:r>
      <w:r>
        <w:rPr>
          <w:spacing w:val="-20"/>
        </w:rPr>
        <w:t> </w:t>
      </w:r>
      <w:r>
        <w:rPr/>
        <w:t>processes?</w:t>
      </w:r>
    </w:p>
    <w:p>
      <w:pPr>
        <w:spacing w:line="240" w:lineRule="auto" w:before="0"/>
        <w:ind w:right="0"/>
        <w:rPr>
          <w:rFonts w:ascii="Cambria" w:hAnsi="Cambria" w:cs="Cambria" w:eastAsia="Cambria" w:hint="default"/>
          <w:sz w:val="22"/>
          <w:szCs w:val="22"/>
        </w:rPr>
      </w:pPr>
    </w:p>
    <w:p>
      <w:pPr>
        <w:pStyle w:val="BodyText"/>
        <w:spacing w:line="240" w:lineRule="auto" w:before="0"/>
        <w:ind w:left="152" w:right="146"/>
        <w:jc w:val="left"/>
      </w:pPr>
      <w:r>
        <w:rPr/>
        <w:t>See “Guidelines for Proposal Submission” on next</w:t>
      </w:r>
      <w:r>
        <w:rPr>
          <w:spacing w:val="-5"/>
        </w:rPr>
        <w:t> </w:t>
      </w:r>
      <w:r>
        <w:rPr/>
        <w:t>page.</w:t>
      </w:r>
    </w:p>
    <w:p>
      <w:pPr>
        <w:spacing w:line="240" w:lineRule="auto" w:before="0"/>
        <w:ind w:right="0"/>
        <w:rPr>
          <w:rFonts w:ascii="Cambria" w:hAnsi="Cambria" w:cs="Cambria" w:eastAsia="Cambria" w:hint="default"/>
          <w:sz w:val="22"/>
          <w:szCs w:val="22"/>
        </w:rPr>
      </w:pPr>
    </w:p>
    <w:p>
      <w:pPr>
        <w:spacing w:before="0"/>
        <w:ind w:left="152" w:right="146" w:firstLine="0"/>
        <w:jc w:val="left"/>
        <w:rPr>
          <w:rFonts w:ascii="Cambria" w:hAnsi="Cambria" w:cs="Cambria" w:eastAsia="Cambria" w:hint="default"/>
          <w:sz w:val="22"/>
          <w:szCs w:val="22"/>
        </w:rPr>
      </w:pPr>
      <w:r>
        <w:rPr>
          <w:rFonts w:ascii="Cambria" w:hAnsi="Cambria" w:cs="Cambria" w:eastAsia="Cambria" w:hint="default"/>
          <w:i/>
          <w:sz w:val="22"/>
          <w:szCs w:val="22"/>
        </w:rPr>
        <w:t>Questions regarding this call for proposals or other IRF grant programs can be sent to Kip Krumwiede,</w:t>
      </w:r>
      <w:r>
        <w:rPr>
          <w:rFonts w:ascii="Cambria" w:hAnsi="Cambria" w:cs="Cambria" w:eastAsia="Cambria" w:hint="default"/>
          <w:i/>
          <w:spacing w:val="-30"/>
          <w:sz w:val="22"/>
          <w:szCs w:val="22"/>
        </w:rPr>
        <w:t> </w:t>
      </w:r>
      <w:r>
        <w:rPr>
          <w:rFonts w:ascii="Cambria" w:hAnsi="Cambria" w:cs="Cambria" w:eastAsia="Cambria" w:hint="default"/>
          <w:i/>
          <w:sz w:val="22"/>
          <w:szCs w:val="22"/>
        </w:rPr>
        <w:t>director </w:t>
      </w:r>
      <w:r>
        <w:rPr>
          <w:rFonts w:ascii="Cambria" w:hAnsi="Cambria" w:cs="Cambria" w:eastAsia="Cambria" w:hint="default"/>
          <w:i/>
          <w:sz w:val="22"/>
          <w:szCs w:val="22"/>
        </w:rPr>
        <w:t>of research, at </w:t>
      </w:r>
      <w:r>
        <w:rPr>
          <w:rFonts w:ascii="Cambria" w:hAnsi="Cambria" w:cs="Cambria" w:eastAsia="Cambria" w:hint="default"/>
          <w:i/>
          <w:color w:val="0000FF"/>
          <w:sz w:val="22"/>
          <w:szCs w:val="22"/>
        </w:rPr>
      </w:r>
      <w:hyperlink r:id="rId8">
        <w:r>
          <w:rPr>
            <w:rFonts w:ascii="Cambria" w:hAnsi="Cambria" w:cs="Cambria" w:eastAsia="Cambria" w:hint="default"/>
            <w:i/>
            <w:color w:val="0000FF"/>
            <w:sz w:val="22"/>
            <w:szCs w:val="22"/>
            <w:u w:val="single" w:color="0000FF"/>
          </w:rPr>
          <w:t>kkrumwiede@imanet.org </w:t>
        </w:r>
        <w:r>
          <w:rPr>
            <w:rFonts w:ascii="Cambria" w:hAnsi="Cambria" w:cs="Cambria" w:eastAsia="Cambria" w:hint="default"/>
            <w:i/>
            <w:color w:val="0000FF"/>
            <w:sz w:val="22"/>
            <w:szCs w:val="22"/>
          </w:rPr>
        </w:r>
      </w:hyperlink>
      <w:r>
        <w:rPr>
          <w:rFonts w:ascii="Cambria" w:hAnsi="Cambria" w:cs="Cambria" w:eastAsia="Cambria" w:hint="default"/>
          <w:i/>
          <w:sz w:val="22"/>
          <w:szCs w:val="22"/>
        </w:rPr>
        <w:t>or by calling</w:t>
      </w:r>
      <w:r>
        <w:rPr>
          <w:rFonts w:ascii="Cambria" w:hAnsi="Cambria" w:cs="Cambria" w:eastAsia="Cambria" w:hint="default"/>
          <w:i/>
          <w:spacing w:val="-18"/>
          <w:sz w:val="22"/>
          <w:szCs w:val="22"/>
        </w:rPr>
        <w:t> </w:t>
      </w:r>
      <w:r>
        <w:rPr>
          <w:rFonts w:ascii="Cambria" w:hAnsi="Cambria" w:cs="Cambria" w:eastAsia="Cambria" w:hint="default"/>
          <w:i/>
          <w:sz w:val="22"/>
          <w:szCs w:val="22"/>
        </w:rPr>
        <w:t>+1</w:t>
      </w:r>
      <w:r>
        <w:rPr>
          <w:rFonts w:ascii="Cambria" w:hAnsi="Cambria" w:cs="Cambria" w:eastAsia="Cambria" w:hint="default"/>
          <w:i/>
          <w:sz w:val="22"/>
          <w:szCs w:val="22"/>
        </w:rPr>
        <w:t>‐</w:t>
      </w:r>
      <w:r>
        <w:rPr>
          <w:rFonts w:ascii="Cambria" w:hAnsi="Cambria" w:cs="Cambria" w:eastAsia="Cambria" w:hint="default"/>
          <w:i/>
          <w:sz w:val="22"/>
          <w:szCs w:val="22"/>
        </w:rPr>
        <w:t>201</w:t>
      </w:r>
      <w:r>
        <w:rPr>
          <w:rFonts w:ascii="Cambria" w:hAnsi="Cambria" w:cs="Cambria" w:eastAsia="Cambria" w:hint="default"/>
          <w:i/>
          <w:sz w:val="22"/>
          <w:szCs w:val="22"/>
        </w:rPr>
        <w:t>‐</w:t>
      </w:r>
      <w:r>
        <w:rPr>
          <w:rFonts w:ascii="Cambria" w:hAnsi="Cambria" w:cs="Cambria" w:eastAsia="Cambria" w:hint="default"/>
          <w:i/>
          <w:sz w:val="22"/>
          <w:szCs w:val="22"/>
        </w:rPr>
        <w:t>474</w:t>
      </w:r>
      <w:r>
        <w:rPr>
          <w:rFonts w:ascii="Cambria" w:hAnsi="Cambria" w:cs="Cambria" w:eastAsia="Cambria" w:hint="default"/>
          <w:i/>
          <w:sz w:val="22"/>
          <w:szCs w:val="22"/>
        </w:rPr>
        <w:t>‐</w:t>
      </w:r>
      <w:r>
        <w:rPr>
          <w:rFonts w:ascii="Cambria" w:hAnsi="Cambria" w:cs="Cambria" w:eastAsia="Cambria" w:hint="default"/>
          <w:i/>
          <w:sz w:val="22"/>
          <w:szCs w:val="22"/>
        </w:rPr>
        <w:t>1732.</w:t>
      </w:r>
      <w:r>
        <w:rPr>
          <w:rFonts w:ascii="Cambria" w:hAnsi="Cambria" w:cs="Cambria" w:eastAsia="Cambria" w:hint="default"/>
          <w:sz w:val="22"/>
          <w:szCs w:val="22"/>
        </w:rPr>
      </w:r>
    </w:p>
    <w:p>
      <w:pPr>
        <w:spacing w:after="0"/>
        <w:jc w:val="left"/>
        <w:rPr>
          <w:rFonts w:ascii="Cambria" w:hAnsi="Cambria" w:cs="Cambria" w:eastAsia="Cambria" w:hint="default"/>
          <w:sz w:val="22"/>
          <w:szCs w:val="22"/>
        </w:rPr>
        <w:sectPr>
          <w:pgSz w:w="12240" w:h="15840"/>
          <w:pgMar w:header="720" w:footer="1046" w:top="2300" w:bottom="1240" w:left="1000" w:right="720"/>
        </w:sectPr>
      </w:pPr>
    </w:p>
    <w:p>
      <w:pPr>
        <w:spacing w:line="240" w:lineRule="auto" w:before="9"/>
        <w:ind w:right="0"/>
        <w:rPr>
          <w:rFonts w:ascii="Cambria" w:hAnsi="Cambria" w:cs="Cambria" w:eastAsia="Cambria" w:hint="default"/>
          <w:i/>
          <w:sz w:val="16"/>
          <w:szCs w:val="16"/>
        </w:rPr>
      </w:pPr>
    </w:p>
    <w:p>
      <w:pPr>
        <w:spacing w:before="60"/>
        <w:ind w:left="152" w:right="146" w:firstLine="0"/>
        <w:jc w:val="left"/>
        <w:rPr>
          <w:rFonts w:ascii="Cambria" w:hAnsi="Cambria" w:cs="Cambria" w:eastAsia="Cambria" w:hint="default"/>
          <w:sz w:val="28"/>
          <w:szCs w:val="28"/>
        </w:rPr>
      </w:pPr>
      <w:r>
        <w:rPr>
          <w:rFonts w:ascii="Cambria"/>
          <w:b/>
          <w:sz w:val="28"/>
        </w:rPr>
        <w:t>Guidelines for Proposal</w:t>
      </w:r>
      <w:r>
        <w:rPr>
          <w:rFonts w:ascii="Cambria"/>
          <w:b/>
          <w:spacing w:val="-14"/>
          <w:sz w:val="28"/>
        </w:rPr>
        <w:t> </w:t>
      </w:r>
      <w:r>
        <w:rPr>
          <w:rFonts w:ascii="Cambria"/>
          <w:b/>
          <w:sz w:val="28"/>
        </w:rPr>
        <w:t>Submission</w:t>
      </w:r>
      <w:r>
        <w:rPr>
          <w:rFonts w:ascii="Cambria"/>
          <w:sz w:val="28"/>
        </w:rPr>
      </w:r>
    </w:p>
    <w:p>
      <w:pPr>
        <w:spacing w:line="240" w:lineRule="auto" w:before="0"/>
        <w:ind w:right="0"/>
        <w:rPr>
          <w:rFonts w:ascii="Cambria" w:hAnsi="Cambria" w:cs="Cambria" w:eastAsia="Cambria" w:hint="default"/>
          <w:b/>
          <w:bCs/>
          <w:sz w:val="22"/>
          <w:szCs w:val="22"/>
        </w:rPr>
      </w:pPr>
    </w:p>
    <w:p>
      <w:pPr>
        <w:spacing w:before="0" w:after="79"/>
        <w:ind w:left="152" w:right="146" w:firstLine="0"/>
        <w:jc w:val="left"/>
        <w:rPr>
          <w:rFonts w:ascii="Cambria" w:hAnsi="Cambria" w:cs="Cambria" w:eastAsia="Cambria" w:hint="default"/>
          <w:sz w:val="22"/>
          <w:szCs w:val="22"/>
        </w:rPr>
      </w:pPr>
      <w:r>
        <w:rPr>
          <w:rFonts w:ascii="Cambria"/>
          <w:b/>
          <w:sz w:val="22"/>
        </w:rPr>
        <w:t>Eligibility of</w:t>
      </w:r>
      <w:r>
        <w:rPr>
          <w:rFonts w:ascii="Cambria"/>
          <w:b/>
          <w:spacing w:val="-7"/>
          <w:sz w:val="22"/>
        </w:rPr>
        <w:t> </w:t>
      </w:r>
      <w:r>
        <w:rPr>
          <w:rFonts w:ascii="Cambria"/>
          <w:b/>
          <w:sz w:val="22"/>
        </w:rPr>
        <w:t>Researcher(s)</w:t>
      </w:r>
      <w:r>
        <w:rPr>
          <w:rFonts w:ascii="Cambria"/>
          <w:sz w:val="22"/>
        </w:rPr>
      </w:r>
    </w:p>
    <w:p>
      <w:pPr>
        <w:spacing w:line="20" w:lineRule="exact"/>
        <w:ind w:left="117" w:right="0" w:firstLine="0"/>
        <w:rPr>
          <w:rFonts w:ascii="Cambria" w:hAnsi="Cambria" w:cs="Cambria" w:eastAsia="Cambria" w:hint="default"/>
          <w:sz w:val="2"/>
          <w:szCs w:val="2"/>
        </w:rPr>
      </w:pPr>
      <w:r>
        <w:rPr>
          <w:rFonts w:ascii="Cambria" w:hAnsi="Cambria" w:cs="Cambria" w:eastAsia="Cambria" w:hint="default"/>
          <w:sz w:val="2"/>
          <w:szCs w:val="2"/>
        </w:rPr>
        <w:pict>
          <v:group style="width:514.7pt;height:.5pt;mso-position-horizontal-relative:char;mso-position-vertical-relative:line" coordorigin="0,0" coordsize="10294,10">
            <v:group style="position:absolute;left:5;top:5;width:10284;height:2" coordorigin="5,5" coordsize="10284,2">
              <v:shape style="position:absolute;left:5;top:5;width:10284;height:2" coordorigin="5,5" coordsize="10284,0" path="m5,5l10289,5e" filled="false" stroked="true" strokeweight=".47998pt" strokecolor="#000000">
                <v:path arrowok="t"/>
              </v:shape>
            </v:group>
          </v:group>
        </w:pict>
      </w:r>
      <w:r>
        <w:rPr>
          <w:rFonts w:ascii="Cambria" w:hAnsi="Cambria" w:cs="Cambria" w:eastAsia="Cambria" w:hint="default"/>
          <w:sz w:val="2"/>
          <w:szCs w:val="2"/>
        </w:rPr>
      </w:r>
    </w:p>
    <w:p>
      <w:pPr>
        <w:pStyle w:val="BodyText"/>
        <w:spacing w:line="240" w:lineRule="auto" w:before="0"/>
        <w:ind w:right="219"/>
        <w:jc w:val="left"/>
      </w:pPr>
      <w:r>
        <w:rPr/>
        <w:t>The principal researcher must be a full-time faculty member or doctoral student at an accredited college or university or an industry practitioner with appropriate research experience, credentials, and/or certification. Researchers who are not members of IMA</w:t>
      </w:r>
      <w:r>
        <w:rPr>
          <w:position w:val="5"/>
          <w:sz w:val="14"/>
        </w:rPr>
        <w:t>® </w:t>
      </w:r>
      <w:r>
        <w:rPr/>
        <w:t>(Institute of Management Accountants) and receive </w:t>
      </w:r>
      <w:r>
        <w:rPr/>
        <w:t>a grant from IRF are expected to join IMA within 60 days of notification of</w:t>
      </w:r>
      <w:r>
        <w:rPr>
          <w:spacing w:val="-33"/>
        </w:rPr>
        <w:t> </w:t>
      </w:r>
      <w:r>
        <w:rPr/>
        <w:t>funding.</w:t>
      </w:r>
    </w:p>
    <w:p>
      <w:pPr>
        <w:spacing w:line="240" w:lineRule="auto" w:before="0"/>
        <w:ind w:right="0"/>
        <w:rPr>
          <w:rFonts w:ascii="Cambria" w:hAnsi="Cambria" w:cs="Cambria" w:eastAsia="Cambria" w:hint="default"/>
          <w:sz w:val="22"/>
          <w:szCs w:val="22"/>
        </w:rPr>
      </w:pPr>
    </w:p>
    <w:p>
      <w:pPr>
        <w:spacing w:line="240" w:lineRule="auto" w:before="2"/>
        <w:ind w:right="0"/>
        <w:rPr>
          <w:rFonts w:ascii="Cambria" w:hAnsi="Cambria" w:cs="Cambria" w:eastAsia="Cambria" w:hint="default"/>
          <w:sz w:val="27"/>
          <w:szCs w:val="27"/>
        </w:rPr>
      </w:pPr>
    </w:p>
    <w:p>
      <w:pPr>
        <w:pStyle w:val="Heading2"/>
        <w:spacing w:line="240" w:lineRule="auto" w:after="79"/>
        <w:ind w:left="151" w:right="146"/>
        <w:jc w:val="left"/>
        <w:rPr>
          <w:b w:val="0"/>
          <w:bCs w:val="0"/>
        </w:rPr>
      </w:pPr>
      <w:r>
        <w:rPr/>
        <w:t>Required Content for all</w:t>
      </w:r>
      <w:r>
        <w:rPr>
          <w:spacing w:val="-16"/>
        </w:rPr>
        <w:t> </w:t>
      </w:r>
      <w:r>
        <w:rPr/>
        <w:t>Submissions</w:t>
      </w:r>
      <w:r>
        <w:rPr>
          <w:b w:val="0"/>
        </w:rPr>
      </w:r>
    </w:p>
    <w:p>
      <w:pPr>
        <w:spacing w:line="20" w:lineRule="exact"/>
        <w:ind w:left="117" w:right="0" w:firstLine="0"/>
        <w:rPr>
          <w:rFonts w:ascii="Cambria" w:hAnsi="Cambria" w:cs="Cambria" w:eastAsia="Cambria" w:hint="default"/>
          <w:sz w:val="2"/>
          <w:szCs w:val="2"/>
        </w:rPr>
      </w:pPr>
      <w:r>
        <w:rPr>
          <w:rFonts w:ascii="Cambria" w:hAnsi="Cambria" w:cs="Cambria" w:eastAsia="Cambria" w:hint="default"/>
          <w:sz w:val="2"/>
          <w:szCs w:val="2"/>
        </w:rPr>
        <w:pict>
          <v:group style="width:514.7pt;height:.5pt;mso-position-horizontal-relative:char;mso-position-vertical-relative:line" coordorigin="0,0" coordsize="10294,10">
            <v:group style="position:absolute;left:5;top:5;width:10284;height:2" coordorigin="5,5" coordsize="10284,2">
              <v:shape style="position:absolute;left:5;top:5;width:10284;height:2" coordorigin="5,5" coordsize="10284,0" path="m5,5l10289,5e" filled="false" stroked="true" strokeweight=".47998pt" strokecolor="#000000">
                <v:path arrowok="t"/>
              </v:shape>
            </v:group>
          </v:group>
        </w:pict>
      </w:r>
      <w:r>
        <w:rPr>
          <w:rFonts w:ascii="Cambria" w:hAnsi="Cambria" w:cs="Cambria" w:eastAsia="Cambria" w:hint="default"/>
          <w:sz w:val="2"/>
          <w:szCs w:val="2"/>
        </w:rPr>
      </w:r>
    </w:p>
    <w:p>
      <w:pPr>
        <w:pStyle w:val="BodyText"/>
        <w:spacing w:line="240" w:lineRule="auto" w:before="0"/>
        <w:ind w:right="302"/>
        <w:jc w:val="left"/>
      </w:pPr>
      <w:r>
        <w:rPr/>
        <w:t>Each proposal should be submitted electronically (PDF or Word format) and must include each of the items listed</w:t>
      </w:r>
      <w:r>
        <w:rPr>
          <w:spacing w:val="-3"/>
        </w:rPr>
        <w:t> </w:t>
      </w:r>
      <w:r>
        <w:rPr/>
        <w:t>below:</w:t>
      </w:r>
    </w:p>
    <w:p>
      <w:pPr>
        <w:pStyle w:val="ListParagraph"/>
        <w:numPr>
          <w:ilvl w:val="0"/>
          <w:numId w:val="1"/>
        </w:numPr>
        <w:tabs>
          <w:tab w:pos="512" w:val="left" w:leader="none"/>
        </w:tabs>
        <w:spacing w:line="240" w:lineRule="auto" w:before="120" w:after="0"/>
        <w:ind w:left="512" w:right="1073" w:hanging="360"/>
        <w:jc w:val="left"/>
        <w:rPr>
          <w:rFonts w:ascii="Cambria" w:hAnsi="Cambria" w:cs="Cambria" w:eastAsia="Cambria" w:hint="default"/>
          <w:sz w:val="22"/>
          <w:szCs w:val="22"/>
        </w:rPr>
      </w:pPr>
      <w:r>
        <w:rPr>
          <w:rFonts w:ascii="Cambria"/>
          <w:sz w:val="22"/>
        </w:rPr>
        <w:t>Cover letter addressing the value of the research to the management accounting profession and practitioner.</w:t>
      </w:r>
    </w:p>
    <w:p>
      <w:pPr>
        <w:pStyle w:val="ListParagraph"/>
        <w:numPr>
          <w:ilvl w:val="0"/>
          <w:numId w:val="1"/>
        </w:numPr>
        <w:tabs>
          <w:tab w:pos="512" w:val="left" w:leader="none"/>
        </w:tabs>
        <w:spacing w:line="240" w:lineRule="auto" w:before="60" w:after="0"/>
        <w:ind w:left="511" w:right="0" w:hanging="359"/>
        <w:jc w:val="left"/>
        <w:rPr>
          <w:rFonts w:ascii="Cambria" w:hAnsi="Cambria" w:cs="Cambria" w:eastAsia="Cambria" w:hint="default"/>
          <w:sz w:val="22"/>
          <w:szCs w:val="22"/>
        </w:rPr>
      </w:pPr>
      <w:r>
        <w:rPr>
          <w:rFonts w:ascii="Cambria"/>
          <w:sz w:val="22"/>
        </w:rPr>
        <w:t>Abstract with clearly defined research questions and value</w:t>
      </w:r>
      <w:r>
        <w:rPr>
          <w:rFonts w:ascii="Cambria"/>
          <w:spacing w:val="-12"/>
          <w:sz w:val="22"/>
        </w:rPr>
        <w:t> </w:t>
      </w:r>
      <w:r>
        <w:rPr>
          <w:rFonts w:ascii="Cambria"/>
          <w:sz w:val="22"/>
        </w:rPr>
        <w:t>statement.</w:t>
      </w:r>
    </w:p>
    <w:p>
      <w:pPr>
        <w:pStyle w:val="ListParagraph"/>
        <w:numPr>
          <w:ilvl w:val="0"/>
          <w:numId w:val="1"/>
        </w:numPr>
        <w:tabs>
          <w:tab w:pos="512" w:val="left" w:leader="none"/>
        </w:tabs>
        <w:spacing w:line="240" w:lineRule="auto" w:before="60" w:after="0"/>
        <w:ind w:left="511" w:right="0" w:hanging="359"/>
        <w:jc w:val="left"/>
        <w:rPr>
          <w:rFonts w:ascii="Cambria" w:hAnsi="Cambria" w:cs="Cambria" w:eastAsia="Cambria" w:hint="default"/>
          <w:sz w:val="22"/>
          <w:szCs w:val="22"/>
        </w:rPr>
      </w:pPr>
      <w:r>
        <w:rPr>
          <w:rFonts w:ascii="Cambria"/>
          <w:sz w:val="22"/>
        </w:rPr>
        <w:t>Research proposal primary content,</w:t>
      </w:r>
      <w:r>
        <w:rPr>
          <w:rFonts w:ascii="Cambria"/>
          <w:spacing w:val="-9"/>
          <w:sz w:val="22"/>
        </w:rPr>
        <w:t> </w:t>
      </w:r>
      <w:r>
        <w:rPr>
          <w:rFonts w:ascii="Cambria"/>
          <w:sz w:val="22"/>
        </w:rPr>
        <w:t>including:</w:t>
      </w:r>
    </w:p>
    <w:p>
      <w:pPr>
        <w:pStyle w:val="ListParagraph"/>
        <w:numPr>
          <w:ilvl w:val="1"/>
          <w:numId w:val="1"/>
        </w:numPr>
        <w:tabs>
          <w:tab w:pos="873" w:val="left" w:leader="none"/>
        </w:tabs>
        <w:spacing w:line="240" w:lineRule="auto" w:before="59" w:after="0"/>
        <w:ind w:left="872" w:right="0" w:hanging="360"/>
        <w:jc w:val="left"/>
        <w:rPr>
          <w:rFonts w:ascii="Cambria" w:hAnsi="Cambria" w:cs="Cambria" w:eastAsia="Cambria" w:hint="default"/>
          <w:sz w:val="22"/>
          <w:szCs w:val="22"/>
        </w:rPr>
      </w:pPr>
      <w:r>
        <w:rPr>
          <w:rFonts w:ascii="Cambria"/>
          <w:i/>
          <w:sz w:val="22"/>
        </w:rPr>
        <w:t>Research objectives </w:t>
      </w:r>
      <w:r>
        <w:rPr>
          <w:rFonts w:ascii="Cambria"/>
          <w:sz w:val="22"/>
        </w:rPr>
        <w:t>with clearly delineated research</w:t>
      </w:r>
      <w:r>
        <w:rPr>
          <w:rFonts w:ascii="Cambria"/>
          <w:spacing w:val="-9"/>
          <w:sz w:val="22"/>
        </w:rPr>
        <w:t> </w:t>
      </w:r>
      <w:r>
        <w:rPr>
          <w:rFonts w:ascii="Cambria"/>
          <w:sz w:val="22"/>
        </w:rPr>
        <w:t>questions.</w:t>
      </w:r>
    </w:p>
    <w:p>
      <w:pPr>
        <w:pStyle w:val="ListParagraph"/>
        <w:numPr>
          <w:ilvl w:val="1"/>
          <w:numId w:val="1"/>
        </w:numPr>
        <w:tabs>
          <w:tab w:pos="873" w:val="left" w:leader="none"/>
        </w:tabs>
        <w:spacing w:line="240" w:lineRule="auto" w:before="60" w:after="0"/>
        <w:ind w:left="872" w:right="0" w:hanging="360"/>
        <w:jc w:val="left"/>
        <w:rPr>
          <w:rFonts w:ascii="Cambria" w:hAnsi="Cambria" w:cs="Cambria" w:eastAsia="Cambria" w:hint="default"/>
          <w:sz w:val="22"/>
          <w:szCs w:val="22"/>
        </w:rPr>
      </w:pPr>
      <w:r>
        <w:rPr>
          <w:rFonts w:ascii="Cambria"/>
          <w:i/>
          <w:sz w:val="22"/>
        </w:rPr>
        <w:t>Research methodology</w:t>
      </w:r>
      <w:r>
        <w:rPr>
          <w:rFonts w:ascii="Cambria"/>
          <w:sz w:val="22"/>
        </w:rPr>
        <w:t>: field research, survey, experiment,</w:t>
      </w:r>
      <w:r>
        <w:rPr>
          <w:rFonts w:ascii="Cambria"/>
          <w:spacing w:val="-8"/>
          <w:sz w:val="22"/>
        </w:rPr>
        <w:t> </w:t>
      </w:r>
      <w:r>
        <w:rPr>
          <w:rFonts w:ascii="Cambria"/>
          <w:sz w:val="22"/>
        </w:rPr>
        <w:t>etc.</w:t>
      </w:r>
    </w:p>
    <w:p>
      <w:pPr>
        <w:pStyle w:val="ListParagraph"/>
        <w:numPr>
          <w:ilvl w:val="1"/>
          <w:numId w:val="1"/>
        </w:numPr>
        <w:tabs>
          <w:tab w:pos="873" w:val="left" w:leader="none"/>
        </w:tabs>
        <w:spacing w:line="240" w:lineRule="auto" w:before="60" w:after="0"/>
        <w:ind w:left="872" w:right="0" w:hanging="360"/>
        <w:jc w:val="left"/>
        <w:rPr>
          <w:rFonts w:ascii="Cambria" w:hAnsi="Cambria" w:cs="Cambria" w:eastAsia="Cambria" w:hint="default"/>
          <w:sz w:val="22"/>
          <w:szCs w:val="22"/>
        </w:rPr>
      </w:pPr>
      <w:r>
        <w:rPr>
          <w:rFonts w:ascii="Cambria"/>
          <w:i/>
          <w:sz w:val="22"/>
        </w:rPr>
        <w:t>Background </w:t>
      </w:r>
      <w:r>
        <w:rPr>
          <w:rFonts w:ascii="Cambria"/>
          <w:sz w:val="22"/>
        </w:rPr>
        <w:t>and/or theoretical</w:t>
      </w:r>
      <w:r>
        <w:rPr>
          <w:rFonts w:ascii="Cambria"/>
          <w:spacing w:val="-7"/>
          <w:sz w:val="22"/>
        </w:rPr>
        <w:t> </w:t>
      </w:r>
      <w:r>
        <w:rPr>
          <w:rFonts w:ascii="Cambria"/>
          <w:sz w:val="22"/>
        </w:rPr>
        <w:t>foundation.</w:t>
      </w:r>
    </w:p>
    <w:p>
      <w:pPr>
        <w:pStyle w:val="ListParagraph"/>
        <w:numPr>
          <w:ilvl w:val="1"/>
          <w:numId w:val="1"/>
        </w:numPr>
        <w:tabs>
          <w:tab w:pos="873" w:val="left" w:leader="none"/>
        </w:tabs>
        <w:spacing w:line="240" w:lineRule="auto" w:before="60" w:after="0"/>
        <w:ind w:left="872" w:right="481" w:hanging="360"/>
        <w:jc w:val="left"/>
        <w:rPr>
          <w:rFonts w:ascii="Cambria" w:hAnsi="Cambria" w:cs="Cambria" w:eastAsia="Cambria" w:hint="default"/>
          <w:sz w:val="22"/>
          <w:szCs w:val="22"/>
        </w:rPr>
      </w:pPr>
      <w:r>
        <w:rPr>
          <w:rFonts w:ascii="Cambria"/>
          <w:i/>
          <w:sz w:val="22"/>
        </w:rPr>
        <w:t>Researcher(s) previous experience </w:t>
      </w:r>
      <w:r>
        <w:rPr>
          <w:rFonts w:ascii="Cambria"/>
          <w:sz w:val="22"/>
        </w:rPr>
        <w:t>in the research area. Although the proposal should stand on its own,</w:t>
      </w:r>
      <w:r>
        <w:rPr>
          <w:rFonts w:ascii="Cambria"/>
          <w:spacing w:val="-3"/>
          <w:sz w:val="22"/>
        </w:rPr>
        <w:t> </w:t>
      </w:r>
      <w:r>
        <w:rPr>
          <w:rFonts w:ascii="Cambria"/>
          <w:sz w:val="22"/>
        </w:rPr>
        <w:t>examples</w:t>
      </w:r>
      <w:r>
        <w:rPr>
          <w:rFonts w:ascii="Cambria"/>
          <w:spacing w:val="-3"/>
          <w:sz w:val="22"/>
        </w:rPr>
        <w:t> </w:t>
      </w:r>
      <w:r>
        <w:rPr>
          <w:rFonts w:ascii="Cambria"/>
          <w:sz w:val="22"/>
        </w:rPr>
        <w:t>of</w:t>
      </w:r>
      <w:r>
        <w:rPr>
          <w:rFonts w:ascii="Cambria"/>
          <w:spacing w:val="-3"/>
          <w:sz w:val="22"/>
        </w:rPr>
        <w:t> </w:t>
      </w:r>
      <w:r>
        <w:rPr>
          <w:rFonts w:ascii="Cambria"/>
          <w:sz w:val="22"/>
        </w:rPr>
        <w:t>relevant</w:t>
      </w:r>
      <w:r>
        <w:rPr>
          <w:rFonts w:ascii="Cambria"/>
          <w:spacing w:val="-3"/>
          <w:sz w:val="22"/>
        </w:rPr>
        <w:t> </w:t>
      </w:r>
      <w:r>
        <w:rPr>
          <w:rFonts w:ascii="Cambria"/>
          <w:sz w:val="22"/>
        </w:rPr>
        <w:t>work</w:t>
      </w:r>
      <w:r>
        <w:rPr>
          <w:rFonts w:ascii="Cambria"/>
          <w:spacing w:val="-3"/>
          <w:sz w:val="22"/>
        </w:rPr>
        <w:t> </w:t>
      </w:r>
      <w:r>
        <w:rPr>
          <w:rFonts w:ascii="Cambria"/>
          <w:sz w:val="22"/>
        </w:rPr>
        <w:t>in</w:t>
      </w:r>
      <w:r>
        <w:rPr>
          <w:rFonts w:ascii="Cambria"/>
          <w:spacing w:val="-2"/>
          <w:sz w:val="22"/>
        </w:rPr>
        <w:t> </w:t>
      </w:r>
      <w:r>
        <w:rPr>
          <w:rFonts w:ascii="Cambria"/>
          <w:sz w:val="22"/>
        </w:rPr>
        <w:t>the</w:t>
      </w:r>
      <w:r>
        <w:rPr>
          <w:rFonts w:ascii="Cambria"/>
          <w:spacing w:val="-2"/>
          <w:sz w:val="22"/>
        </w:rPr>
        <w:t> </w:t>
      </w:r>
      <w:r>
        <w:rPr>
          <w:rFonts w:ascii="Cambria"/>
          <w:sz w:val="22"/>
        </w:rPr>
        <w:t>area,</w:t>
      </w:r>
      <w:r>
        <w:rPr>
          <w:rFonts w:ascii="Cambria"/>
          <w:spacing w:val="-2"/>
          <w:sz w:val="22"/>
        </w:rPr>
        <w:t> </w:t>
      </w:r>
      <w:r>
        <w:rPr>
          <w:rFonts w:ascii="Cambria"/>
          <w:sz w:val="22"/>
        </w:rPr>
        <w:t>such</w:t>
      </w:r>
      <w:r>
        <w:rPr>
          <w:rFonts w:ascii="Cambria"/>
          <w:spacing w:val="-2"/>
          <w:sz w:val="22"/>
        </w:rPr>
        <w:t> </w:t>
      </w:r>
      <w:r>
        <w:rPr>
          <w:rFonts w:ascii="Cambria"/>
          <w:sz w:val="22"/>
        </w:rPr>
        <w:t>as</w:t>
      </w:r>
      <w:r>
        <w:rPr>
          <w:rFonts w:ascii="Cambria"/>
          <w:spacing w:val="-2"/>
          <w:sz w:val="22"/>
        </w:rPr>
        <w:t> </w:t>
      </w:r>
      <w:r>
        <w:rPr>
          <w:rFonts w:ascii="Cambria"/>
          <w:sz w:val="22"/>
        </w:rPr>
        <w:t>articles</w:t>
      </w:r>
      <w:r>
        <w:rPr>
          <w:rFonts w:ascii="Cambria"/>
          <w:spacing w:val="-2"/>
          <w:sz w:val="22"/>
        </w:rPr>
        <w:t> </w:t>
      </w:r>
      <w:r>
        <w:rPr>
          <w:rFonts w:ascii="Cambria"/>
          <w:sz w:val="22"/>
        </w:rPr>
        <w:t>or</w:t>
      </w:r>
      <w:r>
        <w:rPr>
          <w:rFonts w:ascii="Cambria"/>
          <w:spacing w:val="-1"/>
          <w:sz w:val="22"/>
        </w:rPr>
        <w:t> </w:t>
      </w:r>
      <w:r>
        <w:rPr>
          <w:rFonts w:ascii="Cambria"/>
          <w:sz w:val="22"/>
        </w:rPr>
        <w:t>working</w:t>
      </w:r>
      <w:r>
        <w:rPr>
          <w:rFonts w:ascii="Cambria"/>
          <w:spacing w:val="-3"/>
          <w:sz w:val="22"/>
        </w:rPr>
        <w:t> </w:t>
      </w:r>
      <w:r>
        <w:rPr>
          <w:rFonts w:ascii="Cambria"/>
          <w:sz w:val="22"/>
        </w:rPr>
        <w:t>papers,</w:t>
      </w:r>
      <w:r>
        <w:rPr>
          <w:rFonts w:ascii="Cambria"/>
          <w:spacing w:val="-3"/>
          <w:sz w:val="22"/>
        </w:rPr>
        <w:t> </w:t>
      </w:r>
      <w:r>
        <w:rPr>
          <w:rFonts w:ascii="Cambria"/>
          <w:sz w:val="22"/>
        </w:rPr>
        <w:t>may</w:t>
      </w:r>
      <w:r>
        <w:rPr>
          <w:rFonts w:ascii="Cambria"/>
          <w:spacing w:val="-2"/>
          <w:sz w:val="22"/>
        </w:rPr>
        <w:t> </w:t>
      </w:r>
      <w:r>
        <w:rPr>
          <w:rFonts w:ascii="Cambria"/>
          <w:sz w:val="22"/>
        </w:rPr>
        <w:t>be</w:t>
      </w:r>
      <w:r>
        <w:rPr>
          <w:rFonts w:ascii="Cambria"/>
          <w:spacing w:val="-3"/>
          <w:sz w:val="22"/>
        </w:rPr>
        <w:t> </w:t>
      </w:r>
      <w:r>
        <w:rPr>
          <w:rFonts w:ascii="Cambria"/>
          <w:sz w:val="22"/>
        </w:rPr>
        <w:t>submitted.</w:t>
      </w:r>
    </w:p>
    <w:p>
      <w:pPr>
        <w:pStyle w:val="ListParagraph"/>
        <w:numPr>
          <w:ilvl w:val="1"/>
          <w:numId w:val="1"/>
        </w:numPr>
        <w:tabs>
          <w:tab w:pos="873" w:val="left" w:leader="none"/>
        </w:tabs>
        <w:spacing w:line="240" w:lineRule="auto" w:before="60" w:after="0"/>
        <w:ind w:left="872" w:right="441" w:hanging="360"/>
        <w:jc w:val="left"/>
        <w:rPr>
          <w:rFonts w:ascii="Cambria" w:hAnsi="Cambria" w:cs="Cambria" w:eastAsia="Cambria" w:hint="default"/>
          <w:sz w:val="22"/>
          <w:szCs w:val="22"/>
        </w:rPr>
      </w:pPr>
      <w:r>
        <w:rPr>
          <w:rFonts w:ascii="Cambria"/>
          <w:i/>
          <w:sz w:val="22"/>
        </w:rPr>
        <w:t>Potential</w:t>
      </w:r>
      <w:r>
        <w:rPr>
          <w:rFonts w:ascii="Cambria"/>
          <w:i/>
          <w:spacing w:val="-4"/>
          <w:sz w:val="22"/>
        </w:rPr>
        <w:t> </w:t>
      </w:r>
      <w:r>
        <w:rPr>
          <w:rFonts w:ascii="Cambria"/>
          <w:i/>
          <w:sz w:val="22"/>
        </w:rPr>
        <w:t>impact</w:t>
      </w:r>
      <w:r>
        <w:rPr>
          <w:rFonts w:ascii="Cambria"/>
          <w:sz w:val="22"/>
        </w:rPr>
        <w:t>.</w:t>
      </w:r>
      <w:r>
        <w:rPr>
          <w:rFonts w:ascii="Cambria"/>
          <w:spacing w:val="-5"/>
          <w:sz w:val="22"/>
        </w:rPr>
        <w:t> </w:t>
      </w:r>
      <w:r>
        <w:rPr>
          <w:rFonts w:ascii="Cambria"/>
          <w:sz w:val="22"/>
        </w:rPr>
        <w:t>A</w:t>
      </w:r>
      <w:r>
        <w:rPr>
          <w:rFonts w:ascii="Cambria"/>
          <w:spacing w:val="-5"/>
          <w:sz w:val="22"/>
        </w:rPr>
        <w:t> </w:t>
      </w:r>
      <w:r>
        <w:rPr>
          <w:rFonts w:ascii="Cambria"/>
          <w:sz w:val="22"/>
        </w:rPr>
        <w:t>description</w:t>
      </w:r>
      <w:r>
        <w:rPr>
          <w:rFonts w:ascii="Cambria"/>
          <w:spacing w:val="-5"/>
          <w:sz w:val="22"/>
        </w:rPr>
        <w:t> </w:t>
      </w:r>
      <w:r>
        <w:rPr>
          <w:rFonts w:ascii="Cambria"/>
          <w:sz w:val="22"/>
        </w:rPr>
        <w:t>of</w:t>
      </w:r>
      <w:r>
        <w:rPr>
          <w:rFonts w:ascii="Cambria"/>
          <w:spacing w:val="-5"/>
          <w:sz w:val="22"/>
        </w:rPr>
        <w:t> </w:t>
      </w:r>
      <w:r>
        <w:rPr>
          <w:rFonts w:ascii="Cambria"/>
          <w:sz w:val="22"/>
        </w:rPr>
        <w:t>how</w:t>
      </w:r>
      <w:r>
        <w:rPr>
          <w:rFonts w:ascii="Cambria"/>
          <w:spacing w:val="-4"/>
          <w:sz w:val="22"/>
        </w:rPr>
        <w:t> </w:t>
      </w:r>
      <w:r>
        <w:rPr>
          <w:rFonts w:ascii="Cambria"/>
          <w:sz w:val="22"/>
        </w:rPr>
        <w:t>the</w:t>
      </w:r>
      <w:r>
        <w:rPr>
          <w:rFonts w:ascii="Cambria"/>
          <w:spacing w:val="-5"/>
          <w:sz w:val="22"/>
        </w:rPr>
        <w:t> </w:t>
      </w:r>
      <w:r>
        <w:rPr>
          <w:rFonts w:ascii="Cambria"/>
          <w:sz w:val="22"/>
        </w:rPr>
        <w:t>research</w:t>
      </w:r>
      <w:r>
        <w:rPr>
          <w:rFonts w:ascii="Cambria"/>
          <w:spacing w:val="-5"/>
          <w:sz w:val="22"/>
        </w:rPr>
        <w:t> </w:t>
      </w:r>
      <w:r>
        <w:rPr>
          <w:rFonts w:ascii="Cambria"/>
          <w:sz w:val="22"/>
        </w:rPr>
        <w:t>may</w:t>
      </w:r>
      <w:r>
        <w:rPr>
          <w:rFonts w:ascii="Cambria"/>
          <w:spacing w:val="-5"/>
          <w:sz w:val="22"/>
        </w:rPr>
        <w:t> </w:t>
      </w:r>
      <w:r>
        <w:rPr>
          <w:rFonts w:ascii="Cambria"/>
          <w:sz w:val="22"/>
        </w:rPr>
        <w:t>contribute</w:t>
      </w:r>
      <w:r>
        <w:rPr>
          <w:rFonts w:ascii="Cambria"/>
          <w:spacing w:val="-5"/>
          <w:sz w:val="22"/>
        </w:rPr>
        <w:t> </w:t>
      </w:r>
      <w:r>
        <w:rPr>
          <w:rFonts w:ascii="Cambria"/>
          <w:sz w:val="22"/>
        </w:rPr>
        <w:t>to</w:t>
      </w:r>
      <w:r>
        <w:rPr>
          <w:rFonts w:ascii="Cambria"/>
          <w:spacing w:val="-5"/>
          <w:sz w:val="22"/>
        </w:rPr>
        <w:t> </w:t>
      </w:r>
      <w:r>
        <w:rPr>
          <w:rFonts w:ascii="Cambria"/>
          <w:sz w:val="22"/>
        </w:rPr>
        <w:t>the</w:t>
      </w:r>
      <w:r>
        <w:rPr>
          <w:rFonts w:ascii="Cambria"/>
          <w:spacing w:val="-4"/>
          <w:sz w:val="22"/>
        </w:rPr>
        <w:t> </w:t>
      </w:r>
      <w:r>
        <w:rPr>
          <w:rFonts w:ascii="Cambria"/>
          <w:sz w:val="22"/>
        </w:rPr>
        <w:t>management</w:t>
      </w:r>
      <w:r>
        <w:rPr>
          <w:rFonts w:ascii="Cambria"/>
          <w:spacing w:val="-4"/>
          <w:sz w:val="22"/>
        </w:rPr>
        <w:t> </w:t>
      </w:r>
      <w:r>
        <w:rPr>
          <w:rFonts w:ascii="Cambria"/>
          <w:sz w:val="22"/>
        </w:rPr>
        <w:t>accounting </w:t>
      </w:r>
      <w:r>
        <w:rPr>
          <w:rFonts w:ascii="Cambria"/>
          <w:sz w:val="22"/>
        </w:rPr>
        <w:t>profession, including implications for practice and future</w:t>
      </w:r>
      <w:r>
        <w:rPr>
          <w:rFonts w:ascii="Cambria"/>
          <w:spacing w:val="-9"/>
          <w:sz w:val="22"/>
        </w:rPr>
        <w:t> </w:t>
      </w:r>
      <w:r>
        <w:rPr>
          <w:rFonts w:ascii="Cambria"/>
          <w:sz w:val="22"/>
        </w:rPr>
        <w:t>research.</w:t>
      </w:r>
    </w:p>
    <w:p>
      <w:pPr>
        <w:pStyle w:val="ListParagraph"/>
        <w:numPr>
          <w:ilvl w:val="1"/>
          <w:numId w:val="1"/>
        </w:numPr>
        <w:tabs>
          <w:tab w:pos="873" w:val="left" w:leader="none"/>
        </w:tabs>
        <w:spacing w:line="240" w:lineRule="auto" w:before="60" w:after="0"/>
        <w:ind w:left="872" w:right="1107" w:hanging="360"/>
        <w:jc w:val="left"/>
        <w:rPr>
          <w:rFonts w:ascii="Cambria" w:hAnsi="Cambria" w:cs="Cambria" w:eastAsia="Cambria" w:hint="default"/>
          <w:sz w:val="22"/>
          <w:szCs w:val="22"/>
        </w:rPr>
      </w:pPr>
      <w:r>
        <w:rPr>
          <w:rFonts w:ascii="Cambria"/>
          <w:i/>
          <w:sz w:val="22"/>
        </w:rPr>
        <w:t>Research timeline </w:t>
      </w:r>
      <w:r>
        <w:rPr>
          <w:rFonts w:ascii="Cambria"/>
          <w:sz w:val="22"/>
        </w:rPr>
        <w:t>that includes at least one progress report and due date for each proposed deliverable.</w:t>
      </w:r>
    </w:p>
    <w:p>
      <w:pPr>
        <w:pStyle w:val="ListParagraph"/>
        <w:numPr>
          <w:ilvl w:val="1"/>
          <w:numId w:val="1"/>
        </w:numPr>
        <w:tabs>
          <w:tab w:pos="873" w:val="left" w:leader="none"/>
        </w:tabs>
        <w:spacing w:line="240" w:lineRule="auto" w:before="60" w:after="0"/>
        <w:ind w:left="872" w:right="244" w:hanging="360"/>
        <w:jc w:val="left"/>
        <w:rPr>
          <w:rFonts w:ascii="Cambria" w:hAnsi="Cambria" w:cs="Cambria" w:eastAsia="Cambria" w:hint="default"/>
          <w:sz w:val="22"/>
          <w:szCs w:val="22"/>
        </w:rPr>
      </w:pPr>
      <w:r>
        <w:rPr>
          <w:rFonts w:ascii="Cambria"/>
          <w:i/>
          <w:sz w:val="22"/>
        </w:rPr>
        <w:t>Use of human subjects</w:t>
      </w:r>
      <w:r>
        <w:rPr>
          <w:rFonts w:ascii="Cambria"/>
          <w:sz w:val="22"/>
        </w:rPr>
        <w:t>: If the research proposal involves human subjects, the researcher(s) must provide a written statement of assurance stating that the rights of the human subjects will be protected and that all subjects will provide informed consent. Principal investigators from institutions with an institutional review board or human subject research committee are required to provide a letter of approval from their board. (This letter may be submitted later but must be received before funds are</w:t>
      </w:r>
      <w:r>
        <w:rPr>
          <w:rFonts w:ascii="Cambria"/>
          <w:spacing w:val="-4"/>
          <w:sz w:val="22"/>
        </w:rPr>
        <w:t> </w:t>
      </w:r>
      <w:r>
        <w:rPr>
          <w:rFonts w:ascii="Cambria"/>
          <w:sz w:val="22"/>
        </w:rPr>
        <w:t>released.)</w:t>
      </w:r>
    </w:p>
    <w:p>
      <w:pPr>
        <w:pStyle w:val="ListParagraph"/>
        <w:numPr>
          <w:ilvl w:val="1"/>
          <w:numId w:val="1"/>
        </w:numPr>
        <w:tabs>
          <w:tab w:pos="873" w:val="left" w:leader="none"/>
        </w:tabs>
        <w:spacing w:line="240" w:lineRule="auto" w:before="59" w:after="0"/>
        <w:ind w:left="872" w:right="331" w:hanging="360"/>
        <w:jc w:val="left"/>
        <w:rPr>
          <w:rFonts w:ascii="Cambria" w:hAnsi="Cambria" w:cs="Cambria" w:eastAsia="Cambria" w:hint="default"/>
          <w:sz w:val="22"/>
          <w:szCs w:val="22"/>
        </w:rPr>
      </w:pPr>
      <w:r>
        <w:rPr>
          <w:rFonts w:ascii="Cambria" w:hAnsi="Cambria" w:cs="Cambria" w:eastAsia="Cambria" w:hint="default"/>
          <w:i/>
          <w:sz w:val="22"/>
          <w:szCs w:val="22"/>
        </w:rPr>
        <w:t>Project deliverables</w:t>
      </w:r>
      <w:r>
        <w:rPr>
          <w:rFonts w:ascii="Cambria" w:hAnsi="Cambria" w:cs="Cambria" w:eastAsia="Cambria" w:hint="default"/>
          <w:sz w:val="22"/>
          <w:szCs w:val="22"/>
        </w:rPr>
        <w:t>. Funded researchers are required to produce a 3,000-word report suitable for a professional audience for consideration toward publication in </w:t>
      </w:r>
      <w:r>
        <w:rPr>
          <w:rFonts w:ascii="Cambria" w:hAnsi="Cambria" w:cs="Cambria" w:eastAsia="Cambria" w:hint="default"/>
          <w:i/>
          <w:sz w:val="22"/>
          <w:szCs w:val="22"/>
        </w:rPr>
        <w:t>Strategic Finance </w:t>
      </w:r>
      <w:r>
        <w:rPr>
          <w:rFonts w:ascii="Cambria" w:hAnsi="Cambria" w:cs="Cambria" w:eastAsia="Cambria" w:hint="default"/>
          <w:sz w:val="22"/>
          <w:szCs w:val="22"/>
        </w:rPr>
        <w:t>or </w:t>
      </w:r>
      <w:r>
        <w:rPr>
          <w:rFonts w:ascii="Cambria" w:hAnsi="Cambria" w:cs="Cambria" w:eastAsia="Cambria" w:hint="default"/>
          <w:i/>
          <w:sz w:val="22"/>
          <w:szCs w:val="22"/>
        </w:rPr>
        <w:t>Management Accounting Quarterly</w:t>
      </w:r>
      <w:r>
        <w:rPr>
          <w:rFonts w:ascii="Cambria" w:hAnsi="Cambria" w:cs="Cambria" w:eastAsia="Cambria" w:hint="default"/>
          <w:sz w:val="22"/>
          <w:szCs w:val="22"/>
        </w:rPr>
        <w:t>, as well as related deliverables. These deliverables may include a full research white paper report, C–suite report, webinar, refereed academic journal article, Statement on Management Accounting (SMA), conference presentation, practice guides, or other resources useful for</w:t>
      </w:r>
      <w:r>
        <w:rPr>
          <w:rFonts w:ascii="Cambria" w:hAnsi="Cambria" w:cs="Cambria" w:eastAsia="Cambria" w:hint="default"/>
          <w:spacing w:val="-9"/>
          <w:sz w:val="22"/>
          <w:szCs w:val="22"/>
        </w:rPr>
        <w:t> </w:t>
      </w:r>
      <w:r>
        <w:rPr>
          <w:rFonts w:ascii="Cambria" w:hAnsi="Cambria" w:cs="Cambria" w:eastAsia="Cambria" w:hint="default"/>
          <w:sz w:val="22"/>
          <w:szCs w:val="22"/>
        </w:rPr>
        <w:t>practitioners</w:t>
      </w:r>
      <w:r>
        <w:rPr>
          <w:rFonts w:ascii="Cambria" w:hAnsi="Cambria" w:cs="Cambria" w:eastAsia="Cambria" w:hint="default"/>
          <w:spacing w:val="-9"/>
          <w:sz w:val="22"/>
          <w:szCs w:val="22"/>
        </w:rPr>
        <w:t> </w:t>
      </w:r>
      <w:r>
        <w:rPr>
          <w:rFonts w:ascii="Cambria" w:hAnsi="Cambria" w:cs="Cambria" w:eastAsia="Cambria" w:hint="default"/>
          <w:sz w:val="22"/>
          <w:szCs w:val="22"/>
        </w:rPr>
        <w:t>in</w:t>
      </w:r>
      <w:r>
        <w:rPr>
          <w:rFonts w:ascii="Cambria" w:hAnsi="Cambria" w:cs="Cambria" w:eastAsia="Cambria" w:hint="default"/>
          <w:spacing w:val="-9"/>
          <w:sz w:val="22"/>
          <w:szCs w:val="22"/>
        </w:rPr>
        <w:t> </w:t>
      </w:r>
      <w:r>
        <w:rPr>
          <w:rFonts w:ascii="Cambria" w:hAnsi="Cambria" w:cs="Cambria" w:eastAsia="Cambria" w:hint="default"/>
          <w:sz w:val="22"/>
          <w:szCs w:val="22"/>
        </w:rPr>
        <w:t>the</w:t>
      </w:r>
      <w:r>
        <w:rPr>
          <w:rFonts w:ascii="Cambria" w:hAnsi="Cambria" w:cs="Cambria" w:eastAsia="Cambria" w:hint="default"/>
          <w:spacing w:val="-8"/>
          <w:sz w:val="22"/>
          <w:szCs w:val="22"/>
        </w:rPr>
        <w:t> </w:t>
      </w:r>
      <w:r>
        <w:rPr>
          <w:rFonts w:ascii="Cambria" w:hAnsi="Cambria" w:cs="Cambria" w:eastAsia="Cambria" w:hint="default"/>
          <w:sz w:val="22"/>
          <w:szCs w:val="22"/>
        </w:rPr>
        <w:t>management</w:t>
      </w:r>
      <w:r>
        <w:rPr>
          <w:rFonts w:ascii="Cambria" w:hAnsi="Cambria" w:cs="Cambria" w:eastAsia="Cambria" w:hint="default"/>
          <w:spacing w:val="-8"/>
          <w:sz w:val="22"/>
          <w:szCs w:val="22"/>
        </w:rPr>
        <w:t> </w:t>
      </w:r>
      <w:r>
        <w:rPr>
          <w:rFonts w:ascii="Cambria" w:hAnsi="Cambria" w:cs="Cambria" w:eastAsia="Cambria" w:hint="default"/>
          <w:sz w:val="22"/>
          <w:szCs w:val="22"/>
        </w:rPr>
        <w:t>accounting</w:t>
      </w:r>
      <w:r>
        <w:rPr>
          <w:rFonts w:ascii="Cambria" w:hAnsi="Cambria" w:cs="Cambria" w:eastAsia="Cambria" w:hint="default"/>
          <w:spacing w:val="-8"/>
          <w:sz w:val="22"/>
          <w:szCs w:val="22"/>
        </w:rPr>
        <w:t> </w:t>
      </w:r>
      <w:r>
        <w:rPr>
          <w:rFonts w:ascii="Cambria" w:hAnsi="Cambria" w:cs="Cambria" w:eastAsia="Cambria" w:hint="default"/>
          <w:sz w:val="22"/>
          <w:szCs w:val="22"/>
        </w:rPr>
        <w:t>profession.</w:t>
      </w:r>
    </w:p>
    <w:p>
      <w:pPr>
        <w:pStyle w:val="ListParagraph"/>
        <w:numPr>
          <w:ilvl w:val="1"/>
          <w:numId w:val="1"/>
        </w:numPr>
        <w:tabs>
          <w:tab w:pos="872" w:val="left" w:leader="none"/>
        </w:tabs>
        <w:spacing w:line="240" w:lineRule="auto" w:before="60" w:after="0"/>
        <w:ind w:left="872" w:right="445" w:hanging="361"/>
        <w:jc w:val="left"/>
        <w:rPr>
          <w:rFonts w:ascii="Cambria" w:hAnsi="Cambria" w:cs="Cambria" w:eastAsia="Cambria" w:hint="default"/>
          <w:sz w:val="22"/>
          <w:szCs w:val="22"/>
        </w:rPr>
      </w:pPr>
      <w:r>
        <w:rPr>
          <w:rFonts w:ascii="Cambria"/>
          <w:i/>
          <w:sz w:val="22"/>
        </w:rPr>
        <w:t>Budget </w:t>
      </w:r>
      <w:r>
        <w:rPr>
          <w:rFonts w:ascii="Cambria"/>
          <w:sz w:val="22"/>
        </w:rPr>
        <w:t>(optional) with appropriate level of detail for research-related expenses. IRF does not fund overhead or fringe</w:t>
      </w:r>
      <w:r>
        <w:rPr>
          <w:rFonts w:ascii="Cambria"/>
          <w:spacing w:val="-18"/>
          <w:sz w:val="22"/>
        </w:rPr>
        <w:t> </w:t>
      </w:r>
      <w:r>
        <w:rPr>
          <w:rFonts w:ascii="Cambria"/>
          <w:sz w:val="22"/>
        </w:rPr>
        <w:t>benefits.</w:t>
      </w:r>
    </w:p>
    <w:p>
      <w:pPr>
        <w:pStyle w:val="ListParagraph"/>
        <w:numPr>
          <w:ilvl w:val="1"/>
          <w:numId w:val="1"/>
        </w:numPr>
        <w:tabs>
          <w:tab w:pos="872" w:val="left" w:leader="none"/>
        </w:tabs>
        <w:spacing w:line="240" w:lineRule="auto" w:before="60" w:after="0"/>
        <w:ind w:left="872" w:right="568" w:hanging="361"/>
        <w:jc w:val="left"/>
        <w:rPr>
          <w:rFonts w:ascii="Cambria" w:hAnsi="Cambria" w:cs="Cambria" w:eastAsia="Cambria" w:hint="default"/>
          <w:sz w:val="22"/>
          <w:szCs w:val="22"/>
        </w:rPr>
      </w:pPr>
      <w:r>
        <w:rPr>
          <w:rFonts w:ascii="Cambria"/>
          <w:i/>
          <w:sz w:val="22"/>
        </w:rPr>
        <w:t>Summary</w:t>
      </w:r>
      <w:r>
        <w:rPr>
          <w:rFonts w:ascii="Cambria"/>
          <w:i/>
          <w:spacing w:val="-5"/>
          <w:sz w:val="22"/>
        </w:rPr>
        <w:t> </w:t>
      </w:r>
      <w:r>
        <w:rPr>
          <w:rFonts w:ascii="Cambria"/>
          <w:i/>
          <w:sz w:val="22"/>
        </w:rPr>
        <w:t>of</w:t>
      </w:r>
      <w:r>
        <w:rPr>
          <w:rFonts w:ascii="Cambria"/>
          <w:i/>
          <w:spacing w:val="-4"/>
          <w:sz w:val="22"/>
        </w:rPr>
        <w:t> </w:t>
      </w:r>
      <w:r>
        <w:rPr>
          <w:rFonts w:ascii="Cambria"/>
          <w:i/>
          <w:sz w:val="22"/>
        </w:rPr>
        <w:t>researcher(s)</w:t>
      </w:r>
      <w:r>
        <w:rPr>
          <w:rFonts w:ascii="Cambria"/>
          <w:i/>
          <w:spacing w:val="-5"/>
          <w:sz w:val="22"/>
        </w:rPr>
        <w:t> </w:t>
      </w:r>
      <w:r>
        <w:rPr>
          <w:rFonts w:ascii="Cambria"/>
          <w:i/>
          <w:sz w:val="22"/>
        </w:rPr>
        <w:t>qualifications</w:t>
      </w:r>
      <w:r>
        <w:rPr>
          <w:rFonts w:ascii="Cambria"/>
          <w:i/>
          <w:spacing w:val="-4"/>
          <w:sz w:val="22"/>
        </w:rPr>
        <w:t> </w:t>
      </w:r>
      <w:r>
        <w:rPr>
          <w:rFonts w:ascii="Cambria"/>
          <w:sz w:val="22"/>
        </w:rPr>
        <w:t>as</w:t>
      </w:r>
      <w:r>
        <w:rPr>
          <w:rFonts w:ascii="Cambria"/>
          <w:spacing w:val="-5"/>
          <w:sz w:val="22"/>
        </w:rPr>
        <w:t> </w:t>
      </w:r>
      <w:r>
        <w:rPr>
          <w:rFonts w:ascii="Cambria"/>
          <w:sz w:val="22"/>
        </w:rPr>
        <w:t>an</w:t>
      </w:r>
      <w:r>
        <w:rPr>
          <w:rFonts w:ascii="Cambria"/>
          <w:spacing w:val="-5"/>
          <w:sz w:val="22"/>
        </w:rPr>
        <w:t> </w:t>
      </w:r>
      <w:r>
        <w:rPr>
          <w:rFonts w:ascii="Cambria"/>
          <w:sz w:val="22"/>
        </w:rPr>
        <w:t>appendix</w:t>
      </w:r>
      <w:r>
        <w:rPr>
          <w:rFonts w:ascii="Cambria"/>
          <w:spacing w:val="-5"/>
          <w:sz w:val="22"/>
        </w:rPr>
        <w:t> </w:t>
      </w:r>
      <w:r>
        <w:rPr>
          <w:rFonts w:ascii="Cambria"/>
          <w:sz w:val="22"/>
        </w:rPr>
        <w:t>containing</w:t>
      </w:r>
      <w:r>
        <w:rPr>
          <w:rFonts w:ascii="Cambria"/>
          <w:spacing w:val="-5"/>
          <w:sz w:val="22"/>
        </w:rPr>
        <w:t> </w:t>
      </w:r>
      <w:r>
        <w:rPr>
          <w:rFonts w:ascii="Cambria"/>
          <w:sz w:val="22"/>
        </w:rPr>
        <w:t>abbreviated</w:t>
      </w:r>
      <w:r>
        <w:rPr>
          <w:rFonts w:ascii="Cambria"/>
          <w:spacing w:val="-5"/>
          <w:sz w:val="22"/>
        </w:rPr>
        <w:t> </w:t>
      </w:r>
      <w:r>
        <w:rPr>
          <w:rFonts w:ascii="Cambria"/>
          <w:sz w:val="22"/>
        </w:rPr>
        <w:t>curricula</w:t>
      </w:r>
      <w:r>
        <w:rPr>
          <w:rFonts w:ascii="Cambria"/>
          <w:spacing w:val="-5"/>
          <w:sz w:val="22"/>
        </w:rPr>
        <w:t> </w:t>
      </w:r>
      <w:r>
        <w:rPr>
          <w:rFonts w:ascii="Cambria"/>
          <w:sz w:val="22"/>
        </w:rPr>
        <w:t>vitae</w:t>
      </w:r>
      <w:r>
        <w:rPr>
          <w:rFonts w:ascii="Cambria"/>
          <w:spacing w:val="-5"/>
          <w:sz w:val="22"/>
        </w:rPr>
        <w:t> </w:t>
      </w:r>
      <w:r>
        <w:rPr>
          <w:rFonts w:ascii="Cambria"/>
          <w:sz w:val="22"/>
        </w:rPr>
        <w:t>for </w:t>
      </w:r>
      <w:r>
        <w:rPr>
          <w:rFonts w:ascii="Cambria"/>
          <w:sz w:val="22"/>
        </w:rPr>
        <w:t>each of the researchers (10 page</w:t>
      </w:r>
      <w:r>
        <w:rPr>
          <w:rFonts w:ascii="Cambria"/>
          <w:spacing w:val="-32"/>
          <w:sz w:val="22"/>
        </w:rPr>
        <w:t> </w:t>
      </w:r>
      <w:r>
        <w:rPr>
          <w:rFonts w:ascii="Cambria"/>
          <w:sz w:val="22"/>
        </w:rPr>
        <w:t>maximum).</w:t>
      </w:r>
    </w:p>
    <w:p>
      <w:pPr>
        <w:spacing w:after="0" w:line="240" w:lineRule="auto"/>
        <w:jc w:val="left"/>
        <w:rPr>
          <w:rFonts w:ascii="Cambria" w:hAnsi="Cambria" w:cs="Cambria" w:eastAsia="Cambria" w:hint="default"/>
          <w:sz w:val="22"/>
          <w:szCs w:val="22"/>
        </w:rPr>
        <w:sectPr>
          <w:pgSz w:w="12240" w:h="15840"/>
          <w:pgMar w:header="720" w:footer="1046" w:top="2300" w:bottom="1240" w:left="1000" w:right="720"/>
        </w:sectPr>
      </w:pPr>
    </w:p>
    <w:p>
      <w:pPr>
        <w:spacing w:line="240" w:lineRule="auto" w:before="1" w:after="0"/>
        <w:ind w:right="0"/>
        <w:rPr>
          <w:rFonts w:ascii="Cambria" w:hAnsi="Cambria" w:cs="Cambria" w:eastAsia="Cambria" w:hint="default"/>
          <w:sz w:val="22"/>
          <w:szCs w:val="22"/>
        </w:rPr>
      </w:pPr>
    </w:p>
    <w:p>
      <w:pPr>
        <w:spacing w:line="80" w:lineRule="exact"/>
        <w:ind w:left="102" w:right="0" w:firstLine="0"/>
        <w:rPr>
          <w:rFonts w:ascii="Cambria" w:hAnsi="Cambria" w:cs="Cambria" w:eastAsia="Cambria" w:hint="default"/>
          <w:sz w:val="8"/>
          <w:szCs w:val="8"/>
        </w:rPr>
      </w:pPr>
      <w:r>
        <w:rPr>
          <w:rFonts w:ascii="Cambria" w:hAnsi="Cambria" w:cs="Cambria" w:eastAsia="Cambria" w:hint="default"/>
          <w:position w:val="-1"/>
          <w:sz w:val="8"/>
          <w:szCs w:val="8"/>
        </w:rPr>
        <w:pict>
          <v:group style="width:518.2pt;height:4pt;mso-position-horizontal-relative:char;mso-position-vertical-relative:line" coordorigin="0,0" coordsize="10364,80">
            <v:group style="position:absolute;left:40;top:40;width:10284;height:2" coordorigin="40,40" coordsize="10284,2">
              <v:shape style="position:absolute;left:40;top:40;width:10284;height:2" coordorigin="40,40" coordsize="10284,0" path="m40,40l10324,40e" filled="false" stroked="true" strokeweight="3.96pt" strokecolor="#000000">
                <v:path arrowok="t"/>
              </v:shape>
            </v:group>
          </v:group>
        </w:pict>
      </w:r>
      <w:r>
        <w:rPr>
          <w:rFonts w:ascii="Cambria" w:hAnsi="Cambria" w:cs="Cambria" w:eastAsia="Cambria" w:hint="default"/>
          <w:position w:val="-1"/>
          <w:sz w:val="8"/>
          <w:szCs w:val="8"/>
        </w:rPr>
      </w:r>
    </w:p>
    <w:p>
      <w:pPr>
        <w:spacing w:line="240" w:lineRule="auto" w:before="2"/>
        <w:ind w:right="0"/>
        <w:rPr>
          <w:rFonts w:ascii="Cambria" w:hAnsi="Cambria" w:cs="Cambria" w:eastAsia="Cambria" w:hint="default"/>
          <w:sz w:val="16"/>
          <w:szCs w:val="16"/>
        </w:rPr>
      </w:pPr>
    </w:p>
    <w:p>
      <w:pPr>
        <w:pStyle w:val="Heading2"/>
        <w:spacing w:line="240" w:lineRule="auto" w:before="69"/>
        <w:ind w:right="248"/>
        <w:jc w:val="left"/>
        <w:rPr>
          <w:b w:val="0"/>
          <w:bCs w:val="0"/>
        </w:rPr>
      </w:pPr>
      <w:r>
        <w:rPr/>
        <w:t>About the IMA Research</w:t>
      </w:r>
      <w:r>
        <w:rPr>
          <w:spacing w:val="-15"/>
        </w:rPr>
        <w:t> </w:t>
      </w:r>
      <w:r>
        <w:rPr/>
        <w:t>Foundation</w:t>
      </w:r>
      <w:r>
        <w:rPr>
          <w:b w:val="0"/>
        </w:rPr>
      </w:r>
    </w:p>
    <w:p>
      <w:pPr>
        <w:pStyle w:val="BodyText"/>
        <w:spacing w:line="240" w:lineRule="auto" w:before="0"/>
        <w:ind w:left="171" w:right="248"/>
        <w:jc w:val="left"/>
      </w:pPr>
      <w:r>
        <w:rPr/>
        <w:t>The</w:t>
      </w:r>
      <w:r>
        <w:rPr>
          <w:spacing w:val="-4"/>
        </w:rPr>
        <w:t> </w:t>
      </w:r>
      <w:r>
        <w:rPr/>
        <w:t>IMA</w:t>
      </w:r>
      <w:r>
        <w:rPr>
          <w:spacing w:val="-4"/>
        </w:rPr>
        <w:t> </w:t>
      </w:r>
      <w:r>
        <w:rPr/>
        <w:t>Research</w:t>
      </w:r>
      <w:r>
        <w:rPr>
          <w:spacing w:val="-4"/>
        </w:rPr>
        <w:t> </w:t>
      </w:r>
      <w:r>
        <w:rPr/>
        <w:t>Foundation</w:t>
      </w:r>
      <w:r>
        <w:rPr>
          <w:spacing w:val="-4"/>
        </w:rPr>
        <w:t> </w:t>
      </w:r>
      <w:r>
        <w:rPr/>
        <w:t>(IRF)</w:t>
      </w:r>
      <w:r>
        <w:rPr>
          <w:spacing w:val="-3"/>
        </w:rPr>
        <w:t> </w:t>
      </w:r>
      <w:r>
        <w:rPr/>
        <w:t>is</w:t>
      </w:r>
      <w:r>
        <w:rPr>
          <w:spacing w:val="-4"/>
        </w:rPr>
        <w:t> </w:t>
      </w:r>
      <w:r>
        <w:rPr/>
        <w:t>a</w:t>
      </w:r>
      <w:r>
        <w:rPr>
          <w:spacing w:val="-4"/>
        </w:rPr>
        <w:t> </w:t>
      </w:r>
      <w:r>
        <w:rPr/>
        <w:t>501(c)(3)nonprofit,</w:t>
      </w:r>
      <w:r>
        <w:rPr>
          <w:spacing w:val="-4"/>
        </w:rPr>
        <w:t> </w:t>
      </w:r>
      <w:r>
        <w:rPr/>
        <w:t>educational</w:t>
      </w:r>
      <w:r>
        <w:rPr>
          <w:spacing w:val="-4"/>
        </w:rPr>
        <w:t> </w:t>
      </w:r>
      <w:r>
        <w:rPr/>
        <w:t>organization</w:t>
      </w:r>
      <w:r>
        <w:rPr>
          <w:spacing w:val="-4"/>
        </w:rPr>
        <w:t> </w:t>
      </w:r>
      <w:r>
        <w:rPr/>
        <w:t>formed</w:t>
      </w:r>
      <w:r>
        <w:rPr>
          <w:spacing w:val="-4"/>
        </w:rPr>
        <w:t> </w:t>
      </w:r>
      <w:r>
        <w:rPr/>
        <w:t>in</w:t>
      </w:r>
      <w:r>
        <w:rPr>
          <w:spacing w:val="-4"/>
        </w:rPr>
        <w:t> </w:t>
      </w:r>
      <w:r>
        <w:rPr/>
        <w:t>1994</w:t>
      </w:r>
      <w:r>
        <w:rPr>
          <w:spacing w:val="-4"/>
        </w:rPr>
        <w:t> </w:t>
      </w:r>
      <w:r>
        <w:rPr/>
        <w:t>as</w:t>
      </w:r>
      <w:r>
        <w:rPr>
          <w:spacing w:val="-2"/>
        </w:rPr>
        <w:t> </w:t>
      </w:r>
      <w:r>
        <w:rPr/>
        <w:t>an </w:t>
      </w:r>
      <w:r>
        <w:rPr/>
        <w:t>entity affiliated with IMA. IRF’s mission is to assist with the funding, development, and dissemination of timely research that assists accountants and financial professionals in their roles. All research projects funded by IRF are evaluated based on their potential to contribute to the “body of knowledge” available to the members of IMA and the management accounting profession as a whole. For more information about IRF, visit</w:t>
      </w:r>
      <w:r>
        <w:rPr>
          <w:spacing w:val="-16"/>
        </w:rPr>
        <w:t> </w:t>
      </w:r>
      <w:r>
        <w:rPr>
          <w:color w:val="0000FF"/>
          <w:spacing w:val="-16"/>
        </w:rPr>
      </w:r>
      <w:hyperlink r:id="rId9">
        <w:r>
          <w:rPr>
            <w:color w:val="0000FF"/>
            <w:u w:val="single" w:color="0000FF"/>
          </w:rPr>
          <w:t>https://www.i</w:t>
        </w:r>
      </w:hyperlink>
      <w:r>
        <w:rPr>
          <w:color w:val="0000FF"/>
          <w:u w:val="single" w:color="0000FF"/>
        </w:rPr>
        <w:t>m</w:t>
      </w:r>
      <w:hyperlink r:id="rId9">
        <w:r>
          <w:rPr>
            <w:color w:val="0000FF"/>
            <w:u w:val="single" w:color="0000FF"/>
          </w:rPr>
          <w:t>anet.org/educators/research-found</w:t>
        </w:r>
      </w:hyperlink>
      <w:r>
        <w:rPr>
          <w:color w:val="0000FF"/>
          <w:u w:val="single" w:color="0000FF"/>
        </w:rPr>
        <w:t>ation</w:t>
      </w:r>
      <w:r>
        <w:rPr>
          <w:color w:val="0000FF"/>
        </w:rPr>
      </w:r>
      <w:r>
        <w:rPr/>
        <w:t>.</w:t>
      </w:r>
    </w:p>
    <w:p>
      <w:pPr>
        <w:spacing w:line="240" w:lineRule="auto" w:before="2" w:after="0"/>
        <w:ind w:right="0"/>
        <w:rPr>
          <w:rFonts w:ascii="Cambria" w:hAnsi="Cambria" w:cs="Cambria" w:eastAsia="Cambria" w:hint="default"/>
          <w:sz w:val="22"/>
          <w:szCs w:val="22"/>
        </w:rPr>
      </w:pPr>
    </w:p>
    <w:p>
      <w:pPr>
        <w:spacing w:line="99" w:lineRule="exact"/>
        <w:ind w:left="142" w:right="0" w:firstLine="0"/>
        <w:rPr>
          <w:rFonts w:ascii="Cambria" w:hAnsi="Cambria" w:cs="Cambria" w:eastAsia="Cambria" w:hint="default"/>
          <w:sz w:val="9"/>
          <w:szCs w:val="9"/>
        </w:rPr>
      </w:pPr>
      <w:r>
        <w:rPr>
          <w:rFonts w:ascii="Cambria" w:hAnsi="Cambria" w:cs="Cambria" w:eastAsia="Cambria" w:hint="default"/>
          <w:position w:val="-1"/>
          <w:sz w:val="9"/>
          <w:szCs w:val="9"/>
        </w:rPr>
        <w:pict>
          <v:group style="width:514.2pt;height:5pt;mso-position-horizontal-relative:char;mso-position-vertical-relative:line" coordorigin="0,0" coordsize="10284,100">
            <v:group style="position:absolute;left:0;top:0;width:10284;height:100" coordorigin="0,0" coordsize="10284,100">
              <v:shape style="position:absolute;left:0;top:0;width:10284;height:100" coordorigin="0,0" coordsize="10284,100" path="m0,100l10284,100,10284,0,0,0,0,100xe" filled="true" fillcolor="#000000" stroked="false">
                <v:path arrowok="t"/>
                <v:fill type="solid"/>
              </v:shape>
            </v:group>
          </v:group>
        </w:pict>
      </w:r>
      <w:r>
        <w:rPr>
          <w:rFonts w:ascii="Cambria" w:hAnsi="Cambria" w:cs="Cambria" w:eastAsia="Cambria" w:hint="default"/>
          <w:position w:val="-1"/>
          <w:sz w:val="9"/>
          <w:szCs w:val="9"/>
        </w:rPr>
      </w:r>
    </w:p>
    <w:p>
      <w:pPr>
        <w:spacing w:line="240" w:lineRule="auto" w:before="3"/>
        <w:ind w:right="0"/>
        <w:rPr>
          <w:rFonts w:ascii="Cambria" w:hAnsi="Cambria" w:cs="Cambria" w:eastAsia="Cambria" w:hint="default"/>
          <w:sz w:val="16"/>
          <w:szCs w:val="16"/>
        </w:rPr>
      </w:pPr>
    </w:p>
    <w:p>
      <w:pPr>
        <w:pStyle w:val="Heading2"/>
        <w:spacing w:line="240" w:lineRule="auto" w:before="69"/>
        <w:ind w:right="248"/>
        <w:jc w:val="left"/>
        <w:rPr>
          <w:b w:val="0"/>
          <w:bCs w:val="0"/>
        </w:rPr>
      </w:pPr>
      <w:r>
        <w:rPr/>
        <w:t>About</w:t>
      </w:r>
      <w:r>
        <w:rPr>
          <w:spacing w:val="-5"/>
        </w:rPr>
        <w:t> </w:t>
      </w:r>
      <w:r>
        <w:rPr/>
        <w:t>IMA</w:t>
      </w:r>
      <w:r>
        <w:rPr>
          <w:b w:val="0"/>
        </w:rPr>
      </w:r>
    </w:p>
    <w:p>
      <w:pPr>
        <w:pStyle w:val="BodyText"/>
        <w:spacing w:line="240" w:lineRule="auto" w:before="0"/>
        <w:ind w:left="171" w:right="176"/>
        <w:jc w:val="left"/>
      </w:pPr>
      <w:r>
        <w:rPr/>
        <w:t>IMA is the association dedicated to empowering accountants and financial professionals in business to become “trusted business advisors” by playing an active role in their organizations’ business success. With a network of more than 140,000 professionals worldwide, IMA provides a dynamic forum for professionals to advance their careers through CMA</w:t>
      </w:r>
      <w:r>
        <w:rPr>
          <w:position w:val="5"/>
          <w:sz w:val="14"/>
          <w:szCs w:val="14"/>
        </w:rPr>
        <w:t>® </w:t>
      </w:r>
      <w:r>
        <w:rPr/>
        <w:t>(Certified Management Accountant) certification, professional </w:t>
      </w:r>
      <w:r>
        <w:rPr/>
        <w:t>education, networking, and advocacy of the highest ethical and professional standards. For more</w:t>
      </w:r>
      <w:r>
        <w:rPr>
          <w:spacing w:val="-30"/>
        </w:rPr>
        <w:t> </w:t>
      </w:r>
      <w:r>
        <w:rPr/>
        <w:t>information </w:t>
      </w:r>
      <w:r>
        <w:rPr/>
        <w:t>about IMA, please visit</w:t>
      </w:r>
      <w:r>
        <w:rPr>
          <w:spacing w:val="-22"/>
        </w:rPr>
        <w:t> </w:t>
      </w:r>
      <w:r>
        <w:rPr>
          <w:color w:val="0000FF"/>
          <w:spacing w:val="-22"/>
        </w:rPr>
      </w:r>
      <w:hyperlink r:id="rId10">
        <w:r>
          <w:rPr>
            <w:color w:val="0000FF"/>
            <w:u w:val="single" w:color="0000FF"/>
          </w:rPr>
          <w:t>www.imanet.org</w:t>
        </w:r>
        <w:r>
          <w:rPr>
            <w:color w:val="0000FF"/>
          </w:rPr>
        </w:r>
        <w:r>
          <w:rPr/>
          <w:t>.</w:t>
        </w:r>
      </w:hyperlink>
    </w:p>
    <w:sectPr>
      <w:pgSz w:w="12240" w:h="15840"/>
      <w:pgMar w:header="720" w:footer="1046" w:top="2300" w:bottom="1240" w:left="9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6.099998pt;margin-top:727.919983pt;width:514.2pt;height:.1pt;mso-position-horizontal-relative:page;mso-position-vertical-relative:page;z-index:-4120" coordorigin="1122,14558" coordsize="10284,2">
          <v:shape style="position:absolute;left:1122;top:14558;width:10284;height:2" coordorigin="1122,14558" coordsize="10284,0" path="m1122,14558l11406,14558e" filled="false" stroked="true" strokeweight=".47998pt" strokecolor="#d9d9d9">
            <v:path arrowok="t"/>
          </v:shape>
          <w10:wrap type="none"/>
        </v:group>
      </w:pict>
    </w:r>
    <w:r>
      <w:rPr/>
      <w:pict>
        <v:shapetype id="_x0000_t202" o:spt="202" coordsize="21600,21600" path="m,l,21600r21600,l21600,xe">
          <v:stroke joinstyle="miter"/>
          <v:path gradientshapeok="t" o:connecttype="rect"/>
        </v:shapetype>
        <v:shape style="position:absolute;margin-left:517.60022pt;margin-top:730.384644pt;width:52.15pt;height:13pt;mso-position-horizontal-relative:page;mso-position-vertical-relative:page;z-index:-4096" type="#_x0000_t202" filled="false" stroked="false">
          <v:textbox inset="0,0,0,0">
            <w:txbxContent>
              <w:p>
                <w:pPr>
                  <w:pStyle w:val="BodyText"/>
                  <w:spacing w:line="244" w:lineRule="exact" w:before="0"/>
                  <w:ind w:left="40" w:right="0"/>
                  <w:jc w:val="left"/>
                  <w:rPr>
                    <w:rFonts w:ascii="Calibri" w:hAnsi="Calibri" w:cs="Calibri" w:eastAsia="Calibri" w:hint="default"/>
                  </w:rPr>
                </w:pPr>
                <w:r>
                  <w:rPr>
                    <w:rFonts w:ascii="Calibri"/>
                    <w:w w:val="99"/>
                  </w:rPr>
                </w:r>
                <w:r>
                  <w:rPr/>
                  <w:fldChar w:fldCharType="begin"/>
                </w:r>
                <w:r>
                  <w:rPr>
                    <w:rFonts w:ascii="Calibri"/>
                  </w:rPr>
                  <w:instrText> PAGE </w:instrText>
                </w:r>
                <w:r>
                  <w:rPr/>
                  <w:fldChar w:fldCharType="separate"/>
                </w:r>
                <w:r>
                  <w:rPr/>
                  <w:t>1</w:t>
                </w:r>
                <w:r>
                  <w:rPr/>
                  <w:fldChar w:fldCharType="end"/>
                </w:r>
                <w:r>
                  <w:rPr>
                    <w:rFonts w:ascii="Calibri"/>
                  </w:rPr>
                  <w:t> | </w:t>
                </w:r>
                <w:r>
                  <w:rPr>
                    <w:rFonts w:ascii="Calibri"/>
                    <w:color w:val="7F7F7F"/>
                    <w:spacing w:val="10"/>
                  </w:rPr>
                  <w:t>P a g</w:t>
                </w:r>
                <w:r>
                  <w:rPr>
                    <w:rFonts w:ascii="Calibri"/>
                    <w:color w:val="7F7F7F"/>
                    <w:spacing w:val="-23"/>
                  </w:rPr>
                  <w:t> </w:t>
                </w:r>
                <w:r>
                  <w:rPr>
                    <w:rFonts w:ascii="Calibri"/>
                    <w:color w:val="7F7F7F"/>
                  </w:rPr>
                  <w:t>e</w:t>
                </w:r>
                <w:r>
                  <w:rPr>
                    <w:rFonts w:ascii="Calibri"/>
                    <w:color w:val="7F7F7F"/>
                    <w:spacing w:val="10"/>
                  </w:rPr>
                  <w:t> </w:t>
                </w:r>
                <w:r>
                  <w:rPr>
                    <w:rFonts w:ascii="Calibri"/>
                  </w:rPr>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7.599998pt;margin-top:36pt;width:239.28pt;height:79.5pt;mso-position-horizontal-relative:page;mso-position-vertical-relative:page;z-index:-4144" type="#_x0000_t75" stroked="fals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12" w:hanging="360"/>
        <w:jc w:val="left"/>
      </w:pPr>
      <w:rPr>
        <w:rFonts w:hint="default" w:ascii="Cambria" w:hAnsi="Cambria" w:eastAsia="Cambria"/>
        <w:spacing w:val="-1"/>
        <w:w w:val="99"/>
        <w:sz w:val="22"/>
        <w:szCs w:val="22"/>
      </w:rPr>
    </w:lvl>
    <w:lvl w:ilvl="1">
      <w:start w:val="1"/>
      <w:numFmt w:val="lowerLetter"/>
      <w:lvlText w:val="%2)"/>
      <w:lvlJc w:val="left"/>
      <w:pPr>
        <w:ind w:left="872" w:hanging="361"/>
        <w:jc w:val="left"/>
      </w:pPr>
      <w:rPr>
        <w:rFonts w:hint="default" w:ascii="Cambria" w:hAnsi="Cambria" w:eastAsia="Cambria"/>
        <w:spacing w:val="-1"/>
        <w:w w:val="99"/>
        <w:sz w:val="22"/>
        <w:szCs w:val="22"/>
      </w:rPr>
    </w:lvl>
    <w:lvl w:ilvl="2">
      <w:start w:val="1"/>
      <w:numFmt w:val="bullet"/>
      <w:lvlText w:val="•"/>
      <w:lvlJc w:val="left"/>
      <w:pPr>
        <w:ind w:left="1951" w:hanging="361"/>
      </w:pPr>
      <w:rPr>
        <w:rFonts w:hint="default"/>
      </w:rPr>
    </w:lvl>
    <w:lvl w:ilvl="3">
      <w:start w:val="1"/>
      <w:numFmt w:val="bullet"/>
      <w:lvlText w:val="•"/>
      <w:lvlJc w:val="left"/>
      <w:pPr>
        <w:ind w:left="3022" w:hanging="361"/>
      </w:pPr>
      <w:rPr>
        <w:rFonts w:hint="default"/>
      </w:rPr>
    </w:lvl>
    <w:lvl w:ilvl="4">
      <w:start w:val="1"/>
      <w:numFmt w:val="bullet"/>
      <w:lvlText w:val="•"/>
      <w:lvlJc w:val="left"/>
      <w:pPr>
        <w:ind w:left="4093" w:hanging="361"/>
      </w:pPr>
      <w:rPr>
        <w:rFonts w:hint="default"/>
      </w:rPr>
    </w:lvl>
    <w:lvl w:ilvl="5">
      <w:start w:val="1"/>
      <w:numFmt w:val="bullet"/>
      <w:lvlText w:val="•"/>
      <w:lvlJc w:val="left"/>
      <w:pPr>
        <w:ind w:left="5164" w:hanging="361"/>
      </w:pPr>
      <w:rPr>
        <w:rFonts w:hint="default"/>
      </w:rPr>
    </w:lvl>
    <w:lvl w:ilvl="6">
      <w:start w:val="1"/>
      <w:numFmt w:val="bullet"/>
      <w:lvlText w:val="•"/>
      <w:lvlJc w:val="left"/>
      <w:pPr>
        <w:ind w:left="6235" w:hanging="361"/>
      </w:pPr>
      <w:rPr>
        <w:rFonts w:hint="default"/>
      </w:rPr>
    </w:lvl>
    <w:lvl w:ilvl="7">
      <w:start w:val="1"/>
      <w:numFmt w:val="bullet"/>
      <w:lvlText w:val="•"/>
      <w:lvlJc w:val="left"/>
      <w:pPr>
        <w:ind w:left="7306" w:hanging="361"/>
      </w:pPr>
      <w:rPr>
        <w:rFonts w:hint="default"/>
      </w:rPr>
    </w:lvl>
    <w:lvl w:ilvl="8">
      <w:start w:val="1"/>
      <w:numFmt w:val="bullet"/>
      <w:lvlText w:val="•"/>
      <w:lvlJc w:val="left"/>
      <w:pPr>
        <w:ind w:left="8377"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60"/>
      <w:ind w:left="151"/>
    </w:pPr>
    <w:rPr>
      <w:rFonts w:ascii="Cambria" w:hAnsi="Cambria" w:eastAsia="Cambria"/>
      <w:sz w:val="22"/>
      <w:szCs w:val="22"/>
    </w:rPr>
  </w:style>
  <w:style w:styleId="Heading1" w:type="paragraph">
    <w:name w:val="Heading 1"/>
    <w:basedOn w:val="Normal"/>
    <w:uiPriority w:val="1"/>
    <w:qFormat/>
    <w:pPr>
      <w:ind w:left="152"/>
      <w:outlineLvl w:val="1"/>
    </w:pPr>
    <w:rPr>
      <w:rFonts w:ascii="Georgia" w:hAnsi="Georgia" w:eastAsia="Georgia"/>
      <w:sz w:val="40"/>
      <w:szCs w:val="40"/>
    </w:rPr>
  </w:style>
  <w:style w:styleId="Heading2" w:type="paragraph">
    <w:name w:val="Heading 2"/>
    <w:basedOn w:val="Normal"/>
    <w:uiPriority w:val="1"/>
    <w:qFormat/>
    <w:pPr>
      <w:ind w:left="172"/>
      <w:outlineLvl w:val="2"/>
    </w:pPr>
    <w:rPr>
      <w:rFonts w:ascii="Cambria" w:hAnsi="Cambria" w:eastAsia="Cambria"/>
      <w:b/>
      <w:bCs/>
      <w:sz w:val="22"/>
      <w:szCs w:val="22"/>
    </w:rPr>
  </w:style>
  <w:style w:styleId="Heading3" w:type="paragraph">
    <w:name w:val="Heading 3"/>
    <w:basedOn w:val="Normal"/>
    <w:uiPriority w:val="1"/>
    <w:qFormat/>
    <w:pPr>
      <w:spacing w:before="120"/>
      <w:ind w:left="151"/>
      <w:outlineLvl w:val="3"/>
    </w:pPr>
    <w:rPr>
      <w:rFonts w:ascii="Cambria" w:hAnsi="Cambria" w:eastAsia="Cambria"/>
      <w:b/>
      <w:bCs/>
      <w: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esearch@imanet.org" TargetMode="External"/><Relationship Id="rId8" Type="http://schemas.openxmlformats.org/officeDocument/2006/relationships/hyperlink" Target="mailto:kkrumwiede@imanet.org" TargetMode="External"/><Relationship Id="rId9" Type="http://schemas.openxmlformats.org/officeDocument/2006/relationships/hyperlink" Target="http://www.imanet.org/educators/research-foundation" TargetMode="External"/><Relationship Id="rId10" Type="http://schemas.openxmlformats.org/officeDocument/2006/relationships/hyperlink" Target="http://www.imanet.org/"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KKrumwiede</dc:creator>
  <dc:title>Microsoft Word - 2020 Special COVID-19 Call for Proposals-DRAFT 09.15.20 for pdf</dc:title>
  <dcterms:created xsi:type="dcterms:W3CDTF">2020-09-18T09:09:55Z</dcterms:created>
  <dcterms:modified xsi:type="dcterms:W3CDTF">2020-09-18T09:09:55Z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PScript5.dll Version 5.2.2</vt:lpwstr>
  </property>
  <property fmtid="{D5CDD505-2E9C-101B-9397-08002B2CF9AE}" pid="4" name="LastSaved">
    <vt:filetime>2020-09-18T00:00:00Z</vt:filetime>
  </property>
</Properties>
</file>